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黑体" w:hAnsi="黑体" w:eastAsia="黑体" w:cs="黑体"/>
          <w:b/>
          <w:bCs/>
          <w:sz w:val="44"/>
          <w:szCs w:val="44"/>
          <w:highlight w:val="none"/>
          <w:u w:val="single"/>
          <w:lang w:eastAsia="zh-CN"/>
        </w:rPr>
      </w:pPr>
      <w:r>
        <w:rPr>
          <w:rFonts w:hint="eastAsia" w:ascii="黑体" w:hAnsi="黑体" w:eastAsia="黑体" w:cs="黑体"/>
          <w:b/>
          <w:bCs/>
          <w:sz w:val="44"/>
          <w:szCs w:val="44"/>
          <w:highlight w:val="none"/>
          <w:u w:val="single"/>
          <w:lang w:eastAsia="zh-CN"/>
        </w:rPr>
        <w:t>光谷足球培训基地工程总承包（EPC）工程</w:t>
      </w:r>
    </w:p>
    <w:p>
      <w:pPr>
        <w:jc w:val="center"/>
        <w:rPr>
          <w:rFonts w:ascii="黑体" w:hAnsi="黑体" w:eastAsia="黑体" w:cs="黑体"/>
          <w:sz w:val="44"/>
          <w:szCs w:val="44"/>
          <w:highlight w:val="none"/>
          <w:u w:val="single"/>
        </w:rPr>
      </w:pPr>
      <w:r>
        <w:rPr>
          <w:rFonts w:hint="eastAsia" w:ascii="黑体" w:hAnsi="黑体" w:eastAsia="黑体" w:cs="黑体"/>
          <w:b/>
          <w:bCs/>
          <w:sz w:val="44"/>
          <w:szCs w:val="44"/>
          <w:highlight w:val="none"/>
          <w:u w:val="single"/>
          <w:lang w:eastAsia="zh-CN"/>
        </w:rPr>
        <w:t>钢筋采购</w:t>
      </w: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jc w:val="center"/>
        <w:rPr>
          <w:rFonts w:ascii="黑体" w:hAnsi="宋体" w:eastAsia="黑体"/>
          <w:b/>
          <w:bCs/>
          <w:sz w:val="96"/>
          <w:szCs w:val="21"/>
          <w:highlight w:val="none"/>
        </w:rPr>
      </w:pPr>
      <w:r>
        <w:rPr>
          <w:rFonts w:hint="eastAsia" w:ascii="黑体" w:hAnsi="宋体" w:eastAsia="黑体"/>
          <w:b/>
          <w:bCs/>
          <w:sz w:val="96"/>
          <w:szCs w:val="21"/>
          <w:highlight w:val="none"/>
        </w:rPr>
        <w:t xml:space="preserve">招 标 </w:t>
      </w:r>
      <w:r>
        <w:rPr>
          <w:rFonts w:ascii="黑体" w:hAnsi="宋体" w:eastAsia="黑体"/>
          <w:b/>
          <w:bCs/>
          <w:sz w:val="96"/>
          <w:szCs w:val="21"/>
          <w:highlight w:val="none"/>
        </w:rPr>
        <w:t>文</w:t>
      </w:r>
      <w:r>
        <w:rPr>
          <w:rFonts w:hint="eastAsia" w:ascii="黑体" w:hAnsi="宋体" w:eastAsia="黑体"/>
          <w:b/>
          <w:bCs/>
          <w:sz w:val="96"/>
          <w:szCs w:val="21"/>
          <w:highlight w:val="none"/>
        </w:rPr>
        <w:t xml:space="preserve"> </w:t>
      </w:r>
      <w:r>
        <w:rPr>
          <w:rFonts w:ascii="黑体" w:hAnsi="宋体" w:eastAsia="黑体"/>
          <w:b/>
          <w:bCs/>
          <w:sz w:val="96"/>
          <w:szCs w:val="21"/>
          <w:highlight w:val="none"/>
        </w:rPr>
        <w:t>件</w:t>
      </w:r>
    </w:p>
    <w:p>
      <w:pPr>
        <w:rPr>
          <w:rFonts w:ascii="宋体" w:hAnsi="宋体"/>
          <w:sz w:val="24"/>
          <w:highlight w:val="none"/>
        </w:rPr>
      </w:pPr>
    </w:p>
    <w:p>
      <w:pPr>
        <w:rPr>
          <w:rFonts w:ascii="宋体" w:hAnsi="宋体"/>
          <w:sz w:val="24"/>
          <w:highlight w:val="none"/>
        </w:rPr>
      </w:pPr>
    </w:p>
    <w:p>
      <w:pPr>
        <w:jc w:val="center"/>
        <w:rPr>
          <w:rFonts w:ascii="宋体" w:hAnsi="宋体"/>
          <w:sz w:val="24"/>
          <w:highlight w:val="none"/>
        </w:rPr>
      </w:pPr>
      <w:r>
        <w:rPr>
          <w:rFonts w:hint="eastAsia"/>
          <w:sz w:val="36"/>
          <w:szCs w:val="32"/>
          <w:highlight w:val="none"/>
        </w:rPr>
        <w:t>（招标编号：</w:t>
      </w:r>
      <w:r>
        <w:rPr>
          <w:rFonts w:hint="eastAsia"/>
          <w:sz w:val="36"/>
          <w:szCs w:val="32"/>
          <w:highlight w:val="none"/>
          <w:u w:val="single"/>
          <w:lang w:val="en-US" w:eastAsia="zh-CN"/>
        </w:rPr>
        <w:t>GGZQJD</w:t>
      </w:r>
      <w:r>
        <w:rPr>
          <w:rFonts w:hint="eastAsia"/>
          <w:sz w:val="36"/>
          <w:szCs w:val="32"/>
          <w:highlight w:val="none"/>
          <w:u w:val="single"/>
          <w:lang w:val="zh-CN"/>
        </w:rPr>
        <w:t>-（202</w:t>
      </w:r>
      <w:r>
        <w:rPr>
          <w:rFonts w:hint="eastAsia"/>
          <w:sz w:val="36"/>
          <w:szCs w:val="32"/>
          <w:highlight w:val="none"/>
          <w:u w:val="single"/>
          <w:lang w:val="en-US" w:eastAsia="zh-CN"/>
        </w:rPr>
        <w:t>4</w:t>
      </w:r>
      <w:r>
        <w:rPr>
          <w:rFonts w:hint="eastAsia"/>
          <w:sz w:val="36"/>
          <w:szCs w:val="32"/>
          <w:highlight w:val="none"/>
          <w:u w:val="single"/>
          <w:lang w:val="zh-CN"/>
        </w:rPr>
        <w:t>）</w:t>
      </w:r>
      <w:r>
        <w:rPr>
          <w:rFonts w:hint="eastAsia"/>
          <w:sz w:val="36"/>
          <w:szCs w:val="32"/>
          <w:highlight w:val="none"/>
          <w:u w:val="single"/>
          <w:lang w:val="en-US" w:eastAsia="zh-CN"/>
        </w:rPr>
        <w:t>WZ001</w:t>
      </w:r>
      <w:r>
        <w:rPr>
          <w:rFonts w:hint="eastAsia"/>
          <w:sz w:val="36"/>
          <w:szCs w:val="32"/>
          <w:highlight w:val="none"/>
        </w:rPr>
        <w:t>）</w:t>
      </w: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spacing w:line="360" w:lineRule="auto"/>
        <w:rPr>
          <w:rFonts w:hint="eastAsia" w:ascii="仿宋" w:hAnsi="仿宋" w:eastAsia="宋体" w:cs="黑体"/>
          <w:b/>
          <w:bCs/>
          <w:sz w:val="36"/>
          <w:szCs w:val="24"/>
          <w:highlight w:val="none"/>
          <w:u w:val="single"/>
          <w:lang w:eastAsia="zh-CN"/>
        </w:rPr>
      </w:pPr>
      <w:r>
        <w:rPr>
          <w:rFonts w:hint="eastAsia" w:ascii="宋体" w:hAnsi="宋体" w:cs="宋体"/>
          <w:b/>
          <w:sz w:val="32"/>
          <w:szCs w:val="32"/>
          <w:highlight w:val="none"/>
        </w:rPr>
        <w:t>招标人：</w:t>
      </w:r>
      <w:r>
        <w:rPr>
          <w:rFonts w:hint="eastAsia" w:ascii="仿宋" w:hAnsi="仿宋" w:eastAsia="仿宋" w:cs="黑体"/>
          <w:b/>
          <w:bCs/>
          <w:sz w:val="36"/>
          <w:szCs w:val="24"/>
          <w:highlight w:val="none"/>
          <w:u w:val="single"/>
          <w:lang w:eastAsia="zh-CN"/>
        </w:rPr>
        <w:t>武汉城发材料有限公司</w:t>
      </w:r>
    </w:p>
    <w:p>
      <w:pPr>
        <w:shd w:val="clear" w:color="auto" w:fill="FFFFFF"/>
        <w:rPr>
          <w:rFonts w:ascii="宋体" w:hAnsi="宋体"/>
          <w:b/>
          <w:sz w:val="28"/>
          <w:highlight w:val="yellow"/>
          <w:u w:val="single"/>
        </w:rPr>
      </w:pPr>
      <w:r>
        <w:rPr>
          <w:rFonts w:hint="eastAsia" w:ascii="宋体" w:hAnsi="宋体" w:cs="宋体"/>
          <w:b/>
          <w:sz w:val="32"/>
          <w:szCs w:val="32"/>
          <w:highlight w:val="none"/>
        </w:rPr>
        <w:t>日  期：</w:t>
      </w:r>
      <w:r>
        <w:rPr>
          <w:rFonts w:hint="eastAsia" w:ascii="宋体" w:hAnsi="宋体" w:cs="宋体"/>
          <w:b/>
          <w:sz w:val="32"/>
          <w:szCs w:val="32"/>
          <w:highlight w:val="none"/>
          <w:u w:val="single"/>
        </w:rPr>
        <w:t xml:space="preserve"> 202</w:t>
      </w:r>
      <w:r>
        <w:rPr>
          <w:rFonts w:hint="eastAsia" w:ascii="宋体" w:hAnsi="宋体" w:cs="宋体"/>
          <w:b/>
          <w:sz w:val="32"/>
          <w:szCs w:val="32"/>
          <w:highlight w:val="none"/>
          <w:u w:val="single"/>
          <w:lang w:val="en-US" w:eastAsia="zh-CN"/>
        </w:rPr>
        <w:t>4</w:t>
      </w:r>
      <w:r>
        <w:rPr>
          <w:rFonts w:hint="eastAsia" w:ascii="宋体" w:hAnsi="宋体" w:cs="宋体"/>
          <w:b/>
          <w:sz w:val="32"/>
          <w:szCs w:val="32"/>
          <w:highlight w:val="none"/>
          <w:u w:val="single"/>
        </w:rPr>
        <w:t>年1月</w:t>
      </w:r>
      <w:r>
        <w:rPr>
          <w:rFonts w:hint="eastAsia" w:ascii="宋体" w:hAnsi="宋体" w:cs="宋体"/>
          <w:b/>
          <w:sz w:val="32"/>
          <w:szCs w:val="32"/>
          <w:highlight w:val="none"/>
          <w:u w:val="single"/>
          <w:lang w:val="en-US" w:eastAsia="zh-CN"/>
        </w:rPr>
        <w:t>8</w:t>
      </w:r>
      <w:r>
        <w:rPr>
          <w:rFonts w:hint="eastAsia" w:ascii="宋体" w:hAnsi="宋体" w:cs="宋体"/>
          <w:b/>
          <w:sz w:val="32"/>
          <w:szCs w:val="32"/>
          <w:highlight w:val="none"/>
          <w:u w:val="single"/>
        </w:rPr>
        <w:t>日</w:t>
      </w:r>
    </w:p>
    <w:p>
      <w:pPr>
        <w:rPr>
          <w:highlight w:val="none"/>
        </w:rPr>
      </w:pPr>
      <w:bookmarkStart w:id="0" w:name="_Toc259970528"/>
      <w:bookmarkStart w:id="1" w:name="_Toc259972444"/>
    </w:p>
    <w:p>
      <w:pPr>
        <w:rPr>
          <w:highlight w:val="none"/>
        </w:rPr>
      </w:pPr>
    </w:p>
    <w:p>
      <w:pPr>
        <w:pStyle w:val="3"/>
        <w:jc w:val="center"/>
        <w:rPr>
          <w:highlight w:val="none"/>
        </w:rPr>
      </w:pPr>
      <w:r>
        <w:rPr>
          <w:rFonts w:hint="eastAsia"/>
          <w:highlight w:val="none"/>
        </w:rPr>
        <w:t>第一章 招标公告</w:t>
      </w:r>
    </w:p>
    <w:p>
      <w:pPr>
        <w:jc w:val="center"/>
        <w:rPr>
          <w:rFonts w:ascii="黑体" w:hAnsi="黑体" w:eastAsia="黑体" w:cs="黑体"/>
          <w:b/>
          <w:bCs/>
          <w:sz w:val="28"/>
          <w:szCs w:val="28"/>
          <w:highlight w:val="none"/>
          <w:u w:val="single"/>
        </w:rPr>
      </w:pPr>
      <w:r>
        <w:rPr>
          <w:rFonts w:hint="eastAsia" w:ascii="黑体" w:hAnsi="黑体" w:eastAsia="黑体" w:cs="黑体"/>
          <w:b/>
          <w:bCs/>
          <w:sz w:val="28"/>
          <w:szCs w:val="28"/>
          <w:highlight w:val="none"/>
          <w:u w:val="single"/>
          <w:lang w:eastAsia="zh-CN"/>
        </w:rPr>
        <w:t>光谷足球培训基地工程总承包（EPC）工程钢筋采购</w:t>
      </w:r>
      <w:r>
        <w:rPr>
          <w:rFonts w:hint="eastAsia" w:ascii="黑体" w:hAnsi="黑体" w:eastAsia="黑体" w:cs="黑体"/>
          <w:b/>
          <w:bCs/>
          <w:sz w:val="28"/>
          <w:szCs w:val="28"/>
          <w:highlight w:val="none"/>
          <w:u w:val="single"/>
        </w:rPr>
        <w:t>招标公告</w:t>
      </w:r>
    </w:p>
    <w:p>
      <w:pPr>
        <w:rPr>
          <w:rFonts w:ascii="宋体" w:hAnsi="宋体"/>
          <w:sz w:val="24"/>
          <w:highlight w:val="none"/>
        </w:rPr>
      </w:pPr>
    </w:p>
    <w:p>
      <w:pPr>
        <w:pStyle w:val="3"/>
        <w:rPr>
          <w:highlight w:val="none"/>
        </w:rPr>
      </w:pPr>
      <w:r>
        <w:rPr>
          <w:rFonts w:hint="eastAsia"/>
          <w:highlight w:val="none"/>
        </w:rPr>
        <w:t>1.  招标条件</w:t>
      </w:r>
    </w:p>
    <w:p>
      <w:pPr>
        <w:spacing w:before="120" w:line="360" w:lineRule="auto"/>
        <w:ind w:firstLine="480" w:firstLineChars="200"/>
        <w:rPr>
          <w:rFonts w:ascii="宋体" w:hAnsi="宋体"/>
          <w:sz w:val="24"/>
          <w:highlight w:val="none"/>
        </w:rPr>
      </w:pPr>
      <w:r>
        <w:rPr>
          <w:rFonts w:hint="eastAsia" w:ascii="宋体" w:hAnsi="宋体"/>
          <w:sz w:val="24"/>
          <w:highlight w:val="none"/>
        </w:rPr>
        <w:t>本招标项目</w:t>
      </w:r>
      <w:r>
        <w:rPr>
          <w:rFonts w:hint="eastAsia" w:ascii="宋体" w:hAnsi="宋体"/>
          <w:sz w:val="24"/>
          <w:highlight w:val="none"/>
          <w:u w:val="single"/>
          <w:lang w:eastAsia="zh-CN"/>
        </w:rPr>
        <w:t>光谷足球培训基地工程总承包（EPC）工程钢筋采购</w:t>
      </w:r>
      <w:r>
        <w:rPr>
          <w:rFonts w:hint="eastAsia" w:ascii="宋体" w:hAnsi="宋体"/>
          <w:sz w:val="24"/>
          <w:highlight w:val="none"/>
        </w:rPr>
        <w:t>招标人为</w:t>
      </w:r>
      <w:r>
        <w:rPr>
          <w:rFonts w:hint="eastAsia" w:ascii="宋体" w:hAnsi="宋体"/>
          <w:sz w:val="24"/>
          <w:szCs w:val="22"/>
          <w:highlight w:val="none"/>
          <w:u w:val="single"/>
          <w:lang w:eastAsia="zh-CN"/>
        </w:rPr>
        <w:t>武汉城发材料有限公司</w:t>
      </w:r>
      <w:r>
        <w:rPr>
          <w:rFonts w:hint="eastAsia" w:ascii="宋体" w:hAnsi="宋体"/>
          <w:sz w:val="24"/>
          <w:highlight w:val="none"/>
        </w:rPr>
        <w:t>。该项目已具备招标条件，现对</w:t>
      </w:r>
      <w:r>
        <w:rPr>
          <w:rFonts w:hint="eastAsia" w:ascii="宋体" w:hAnsi="宋体"/>
          <w:sz w:val="24"/>
          <w:highlight w:val="none"/>
          <w:u w:val="single"/>
          <w:lang w:val="en-US" w:eastAsia="zh-CN"/>
        </w:rPr>
        <w:t>钢筋</w:t>
      </w:r>
      <w:r>
        <w:rPr>
          <w:rFonts w:hint="eastAsia" w:ascii="宋体" w:hAnsi="宋体"/>
          <w:sz w:val="24"/>
          <w:highlight w:val="none"/>
          <w:u w:val="single"/>
        </w:rPr>
        <w:t>采购</w:t>
      </w:r>
      <w:r>
        <w:rPr>
          <w:rFonts w:hint="eastAsia" w:ascii="宋体" w:hAnsi="宋体"/>
          <w:sz w:val="24"/>
          <w:highlight w:val="none"/>
        </w:rPr>
        <w:t>进行公开招标。招标控制价：</w:t>
      </w:r>
      <w:r>
        <w:rPr>
          <w:rFonts w:hint="eastAsia" w:ascii="宋体" w:hAnsi="宋体"/>
          <w:sz w:val="24"/>
          <w:highlight w:val="none"/>
          <w:u w:val="single"/>
          <w:lang w:val="en-US" w:eastAsia="zh-CN"/>
        </w:rPr>
        <w:t>2078.8979</w:t>
      </w:r>
      <w:r>
        <w:rPr>
          <w:rFonts w:hint="eastAsia" w:ascii="宋体" w:hAnsi="宋体"/>
          <w:sz w:val="24"/>
          <w:highlight w:val="none"/>
          <w:u w:val="single"/>
        </w:rPr>
        <w:t>万元（不含税）</w:t>
      </w:r>
      <w:r>
        <w:rPr>
          <w:rFonts w:hint="eastAsia" w:ascii="宋体" w:hAnsi="宋体"/>
          <w:sz w:val="24"/>
          <w:highlight w:val="none"/>
        </w:rPr>
        <w:t>。</w:t>
      </w:r>
    </w:p>
    <w:p>
      <w:pPr>
        <w:pStyle w:val="3"/>
        <w:rPr>
          <w:highlight w:val="none"/>
        </w:rPr>
      </w:pPr>
      <w:r>
        <w:rPr>
          <w:rFonts w:hint="eastAsia"/>
          <w:highlight w:val="none"/>
        </w:rPr>
        <w:t>2.  招标范围</w:t>
      </w:r>
    </w:p>
    <w:tbl>
      <w:tblPr>
        <w:tblStyle w:val="20"/>
        <w:tblW w:w="9556" w:type="dxa"/>
        <w:jc w:val="center"/>
        <w:tblLayout w:type="fixed"/>
        <w:tblCellMar>
          <w:top w:w="0" w:type="dxa"/>
          <w:left w:w="0" w:type="dxa"/>
          <w:bottom w:w="0" w:type="dxa"/>
          <w:right w:w="0" w:type="dxa"/>
        </w:tblCellMar>
      </w:tblPr>
      <w:tblGrid>
        <w:gridCol w:w="878"/>
        <w:gridCol w:w="2274"/>
        <w:gridCol w:w="966"/>
        <w:gridCol w:w="1517"/>
        <w:gridCol w:w="3165"/>
        <w:gridCol w:w="756"/>
      </w:tblGrid>
      <w:tr>
        <w:tblPrEx>
          <w:tblCellMar>
            <w:top w:w="0" w:type="dxa"/>
            <w:left w:w="0" w:type="dxa"/>
            <w:bottom w:w="0" w:type="dxa"/>
            <w:right w:w="0" w:type="dxa"/>
          </w:tblCellMar>
        </w:tblPrEx>
        <w:trPr>
          <w:trHeight w:val="580" w:hRule="atLeast"/>
          <w:jc w:val="center"/>
        </w:trPr>
        <w:tc>
          <w:tcPr>
            <w:tcW w:w="87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包件号</w:t>
            </w:r>
          </w:p>
        </w:tc>
        <w:tc>
          <w:tcPr>
            <w:tcW w:w="227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highlight w:val="none"/>
              </w:rPr>
            </w:pPr>
            <w:r>
              <w:rPr>
                <w:rFonts w:hint="eastAsia" w:ascii="宋体" w:hAnsi="宋体" w:cs="宋体"/>
                <w:color w:val="000000"/>
                <w:kern w:val="0"/>
                <w:szCs w:val="21"/>
                <w:highlight w:val="none"/>
              </w:rPr>
              <w:t>物资名称</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计量单位</w:t>
            </w:r>
          </w:p>
        </w:tc>
        <w:tc>
          <w:tcPr>
            <w:tcW w:w="15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计划采购数量</w:t>
            </w:r>
          </w:p>
        </w:tc>
        <w:tc>
          <w:tcPr>
            <w:tcW w:w="316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投标人资格条件</w:t>
            </w:r>
          </w:p>
        </w:tc>
        <w:tc>
          <w:tcPr>
            <w:tcW w:w="75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招标文件售价</w:t>
            </w:r>
          </w:p>
        </w:tc>
      </w:tr>
      <w:tr>
        <w:tblPrEx>
          <w:tblCellMar>
            <w:top w:w="0" w:type="dxa"/>
            <w:left w:w="0" w:type="dxa"/>
            <w:bottom w:w="0" w:type="dxa"/>
            <w:right w:w="0" w:type="dxa"/>
          </w:tblCellMar>
        </w:tblPrEx>
        <w:trPr>
          <w:trHeight w:val="567" w:hRule="exact"/>
          <w:jc w:val="center"/>
        </w:trPr>
        <w:tc>
          <w:tcPr>
            <w:tcW w:w="87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w:t>
            </w: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cs="宋体"/>
                <w:i w:val="0"/>
                <w:iCs w:val="0"/>
                <w:color w:val="000000"/>
                <w:kern w:val="0"/>
                <w:sz w:val="18"/>
                <w:szCs w:val="18"/>
                <w:u w:val="none"/>
                <w:lang w:val="en-US" w:eastAsia="zh-CN" w:bidi="ar"/>
              </w:rPr>
              <w:t>高线</w:t>
            </w:r>
            <w:r>
              <w:rPr>
                <w:rFonts w:hint="eastAsia" w:ascii="宋体" w:hAnsi="宋体" w:eastAsia="宋体" w:cs="宋体"/>
                <w:i w:val="0"/>
                <w:iCs w:val="0"/>
                <w:color w:val="000000"/>
                <w:kern w:val="0"/>
                <w:sz w:val="18"/>
                <w:szCs w:val="18"/>
                <w:u w:val="none"/>
                <w:lang w:val="en-US" w:eastAsia="zh-CN" w:bidi="ar"/>
              </w:rPr>
              <w:t>HPB300 Φ6</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273.378</w:t>
            </w:r>
          </w:p>
        </w:tc>
        <w:tc>
          <w:tcPr>
            <w:tcW w:w="316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1）有效营业执照,</w:t>
            </w:r>
            <w:r>
              <w:rPr>
                <w:rFonts w:hint="eastAsia" w:ascii="宋体" w:hAnsi="宋体" w:cs="Times New Roman"/>
                <w:szCs w:val="21"/>
                <w:lang w:eastAsia="zh-CN"/>
              </w:rPr>
              <w:t>建筑材料、</w:t>
            </w:r>
            <w:r>
              <w:rPr>
                <w:rFonts w:hint="eastAsia" w:ascii="宋体" w:hAnsi="宋体" w:cs="Times New Roman"/>
                <w:szCs w:val="21"/>
                <w:lang w:val="en-US" w:eastAsia="zh-CN"/>
              </w:rPr>
              <w:t>金属材料</w:t>
            </w:r>
            <w:r>
              <w:rPr>
                <w:rFonts w:hint="eastAsia" w:ascii="宋体" w:hAnsi="宋体" w:cs="Times New Roman"/>
                <w:szCs w:val="21"/>
                <w:lang w:eastAsia="zh-CN"/>
              </w:rPr>
              <w:t>销售及相关</w:t>
            </w:r>
            <w:r>
              <w:rPr>
                <w:rFonts w:hint="eastAsia" w:ascii="宋体" w:hAnsi="宋体" w:cs="宋体"/>
                <w:color w:val="000000"/>
                <w:szCs w:val="21"/>
                <w:highlight w:val="none"/>
              </w:rPr>
              <w:t>营业范围。</w:t>
            </w:r>
          </w:p>
          <w:p>
            <w:pPr>
              <w:jc w:val="center"/>
              <w:rPr>
                <w:rFonts w:ascii="宋体" w:hAnsi="宋体" w:cs="宋体"/>
                <w:color w:val="000000"/>
                <w:szCs w:val="21"/>
                <w:highlight w:val="none"/>
              </w:rPr>
            </w:pPr>
            <w:r>
              <w:rPr>
                <w:rFonts w:hint="eastAsia" w:ascii="宋体" w:hAnsi="宋体" w:cs="宋体"/>
                <w:color w:val="000000"/>
                <w:szCs w:val="21"/>
                <w:highlight w:val="none"/>
              </w:rPr>
              <w:t>2</w:t>
            </w:r>
            <w:r>
              <w:rPr>
                <w:rFonts w:hint="eastAsia" w:ascii="宋体" w:hAnsi="宋体" w:cs="宋体"/>
                <w:color w:val="auto"/>
                <w:szCs w:val="21"/>
                <w:highlight w:val="none"/>
              </w:rPr>
              <w:t>）供货业绩要求：投标人近3年（20</w:t>
            </w:r>
            <w:r>
              <w:rPr>
                <w:rFonts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日-202</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年1月</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日）</w:t>
            </w:r>
            <w:r>
              <w:rPr>
                <w:rFonts w:hint="eastAsia" w:ascii="宋体" w:hAnsi="宋体" w:cs="宋体"/>
                <w:color w:val="000000"/>
                <w:szCs w:val="21"/>
                <w:highlight w:val="none"/>
              </w:rPr>
              <w:t>至少有招标物资产品供货业绩,且单个供货合同额不小于</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00万元。</w:t>
            </w:r>
          </w:p>
          <w:p>
            <w:pPr>
              <w:jc w:val="both"/>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3）</w:t>
            </w:r>
            <w:r>
              <w:rPr>
                <w:rFonts w:hint="eastAsia"/>
                <w:sz w:val="21"/>
                <w:szCs w:val="21"/>
              </w:rPr>
              <w:t>具有良好的社会信誉，</w:t>
            </w:r>
            <w:r>
              <w:rPr>
                <w:rFonts w:hint="eastAsia" w:ascii="宋体" w:hAnsi="宋体"/>
                <w:szCs w:val="21"/>
                <w:highlight w:val="none"/>
              </w:rPr>
              <w:t>在最近三年内</w:t>
            </w:r>
            <w:r>
              <w:rPr>
                <w:rFonts w:hint="eastAsia" w:ascii="宋体" w:hAnsi="宋体"/>
                <w:szCs w:val="21"/>
                <w:highlight w:val="none"/>
                <w:lang w:val="en-US" w:eastAsia="zh-CN"/>
              </w:rPr>
              <w:t>未</w:t>
            </w:r>
            <w:r>
              <w:rPr>
                <w:rFonts w:hint="eastAsia" w:ascii="宋体" w:hAnsi="宋体"/>
                <w:szCs w:val="21"/>
                <w:highlight w:val="none"/>
              </w:rPr>
              <w:t>发生过骗取中标和严重违约、质量事故及重大合同纠纷</w:t>
            </w:r>
            <w:r>
              <w:rPr>
                <w:rFonts w:hint="eastAsia" w:ascii="宋体" w:hAnsi="宋体"/>
                <w:szCs w:val="21"/>
                <w:highlight w:val="none"/>
                <w:lang w:eastAsia="zh-CN"/>
              </w:rPr>
              <w:t>，</w:t>
            </w:r>
            <w:r>
              <w:rPr>
                <w:rFonts w:hint="eastAsia" w:ascii="宋体" w:hAnsi="宋体"/>
                <w:szCs w:val="21"/>
                <w:highlight w:val="none"/>
                <w:lang w:val="en-US" w:eastAsia="zh-CN"/>
              </w:rPr>
              <w:t>未</w:t>
            </w:r>
            <w:r>
              <w:rPr>
                <w:rFonts w:hint="eastAsia" w:ascii="宋体" w:hAnsi="宋体"/>
                <w:szCs w:val="21"/>
                <w:highlight w:val="none"/>
              </w:rPr>
              <w:t>被行政主管部门明令禁止参与投标并且目前正处于处罚期内</w:t>
            </w:r>
            <w:r>
              <w:rPr>
                <w:rFonts w:hint="eastAsia" w:ascii="宋体" w:hAnsi="宋体"/>
                <w:szCs w:val="21"/>
                <w:highlight w:val="none"/>
                <w:lang w:eastAsia="zh-CN"/>
              </w:rPr>
              <w:t>。</w:t>
            </w:r>
          </w:p>
        </w:tc>
        <w:tc>
          <w:tcPr>
            <w:tcW w:w="75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szCs w:val="21"/>
                <w:highlight w:val="none"/>
              </w:rPr>
            </w:pPr>
            <w:r>
              <w:rPr>
                <w:rFonts w:hint="eastAsia" w:ascii="宋体" w:hAnsi="宋体" w:cs="宋体"/>
                <w:color w:val="000000"/>
                <w:szCs w:val="21"/>
                <w:highlight w:val="none"/>
              </w:rPr>
              <w:t>/</w:t>
            </w: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cs="宋体"/>
                <w:i w:val="0"/>
                <w:iCs w:val="0"/>
                <w:color w:val="000000"/>
                <w:kern w:val="0"/>
                <w:sz w:val="18"/>
                <w:szCs w:val="18"/>
                <w:u w:val="none"/>
                <w:lang w:val="en-US" w:eastAsia="zh-CN" w:bidi="ar"/>
              </w:rPr>
              <w:t>高线</w:t>
            </w:r>
            <w:r>
              <w:rPr>
                <w:rFonts w:hint="eastAsia" w:ascii="宋体" w:hAnsi="宋体" w:eastAsia="宋体" w:cs="宋体"/>
                <w:i w:val="0"/>
                <w:iCs w:val="0"/>
                <w:color w:val="000000"/>
                <w:kern w:val="0"/>
                <w:sz w:val="18"/>
                <w:szCs w:val="18"/>
                <w:u w:val="none"/>
                <w:lang w:val="en-US" w:eastAsia="zh-CN" w:bidi="ar"/>
              </w:rPr>
              <w:t>HPB300 Φ8</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420.278</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cs="宋体"/>
                <w:i w:val="0"/>
                <w:iCs w:val="0"/>
                <w:color w:val="000000"/>
                <w:kern w:val="0"/>
                <w:sz w:val="18"/>
                <w:szCs w:val="18"/>
                <w:u w:val="none"/>
                <w:lang w:val="en-US" w:eastAsia="zh-CN" w:bidi="ar"/>
              </w:rPr>
              <w:t>高线</w:t>
            </w:r>
            <w:r>
              <w:rPr>
                <w:rFonts w:hint="eastAsia" w:ascii="宋体" w:hAnsi="宋体" w:eastAsia="宋体" w:cs="宋体"/>
                <w:i w:val="0"/>
                <w:iCs w:val="0"/>
                <w:color w:val="000000"/>
                <w:kern w:val="0"/>
                <w:sz w:val="18"/>
                <w:szCs w:val="18"/>
                <w:u w:val="none"/>
                <w:lang w:val="en-US" w:eastAsia="zh-CN" w:bidi="ar"/>
              </w:rPr>
              <w:t>HPB300 Φ10</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395.586</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Φ12</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710.902</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Φ14</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620.476</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Φ16</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617.878</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Φ18</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622.476</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Φ20</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532.216</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Φ22</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546.232</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螺纹钢筋HRB400E Φ25</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591.191</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bl>
    <w:p>
      <w:pPr>
        <w:spacing w:line="400" w:lineRule="exact"/>
        <w:ind w:firstLine="480" w:firstLineChars="200"/>
        <w:rPr>
          <w:rFonts w:ascii="宋体" w:hAnsi="宋体"/>
          <w:sz w:val="24"/>
          <w:highlight w:val="none"/>
        </w:rPr>
      </w:pPr>
      <w:r>
        <w:rPr>
          <w:rFonts w:hint="eastAsia" w:ascii="宋体" w:hAnsi="宋体"/>
          <w:sz w:val="24"/>
          <w:highlight w:val="none"/>
        </w:rPr>
        <w:t>2.1招标人不统一组织工程现场踏勘，且不召开预备会，投标人有任何疑问可书面通知招标人。如投标人认为需要踏勘现场，踏勘期间，招标人将予以配合，但费用由投标人自理；在踏勘现场过程中，投标人如果发生人身伤亡、财物或其他损失，不论何种原因所造成，招标人均不负责。</w:t>
      </w:r>
    </w:p>
    <w:p>
      <w:pPr>
        <w:pStyle w:val="19"/>
        <w:spacing w:line="400" w:lineRule="exact"/>
        <w:ind w:left="0" w:leftChars="0" w:firstLine="480" w:firstLineChars="200"/>
        <w:rPr>
          <w:rFonts w:hAnsi="宋体"/>
          <w:highlight w:val="none"/>
        </w:rPr>
      </w:pPr>
      <w:r>
        <w:rPr>
          <w:rFonts w:hint="eastAsia" w:hAnsi="宋体"/>
          <w:highlight w:val="none"/>
        </w:rPr>
        <w:t>2.2本次招标不接受联合体投标。</w:t>
      </w:r>
    </w:p>
    <w:p>
      <w:pPr>
        <w:pStyle w:val="19"/>
        <w:spacing w:line="400" w:lineRule="exact"/>
        <w:ind w:left="0" w:leftChars="0" w:firstLine="480" w:firstLineChars="200"/>
        <w:rPr>
          <w:rFonts w:hAnsi="宋体"/>
          <w:highlight w:val="none"/>
        </w:rPr>
      </w:pPr>
      <w:r>
        <w:rPr>
          <w:rFonts w:hint="eastAsia" w:hAnsi="宋体"/>
          <w:highlight w:val="none"/>
        </w:rPr>
        <w:t>2.3本次招标物资一包一投（即每个包件投标文件单独封装）。</w:t>
      </w:r>
    </w:p>
    <w:p>
      <w:pPr>
        <w:pStyle w:val="19"/>
        <w:spacing w:line="400" w:lineRule="exact"/>
        <w:ind w:left="0" w:leftChars="0" w:firstLine="480" w:firstLineChars="200"/>
        <w:rPr>
          <w:highlight w:val="none"/>
        </w:rPr>
      </w:pPr>
      <w:r>
        <w:rPr>
          <w:rFonts w:hint="eastAsia" w:hAnsi="宋体"/>
          <w:color w:val="auto"/>
          <w:highlight w:val="none"/>
        </w:rPr>
        <w:t>2.4资格审查方式：资格后审。</w:t>
      </w:r>
    </w:p>
    <w:p>
      <w:pPr>
        <w:pStyle w:val="3"/>
        <w:spacing w:line="400" w:lineRule="exact"/>
        <w:rPr>
          <w:rFonts w:ascii="宋体" w:hAnsi="宋体"/>
          <w:sz w:val="24"/>
          <w:highlight w:val="none"/>
        </w:rPr>
      </w:pPr>
      <w:r>
        <w:rPr>
          <w:rFonts w:hint="eastAsia"/>
          <w:highlight w:val="none"/>
        </w:rPr>
        <w:t>3.  招标文件的获取</w:t>
      </w:r>
    </w:p>
    <w:p>
      <w:pPr>
        <w:spacing w:line="400" w:lineRule="exact"/>
        <w:ind w:firstLine="480" w:firstLineChars="200"/>
        <w:rPr>
          <w:rFonts w:ascii="宋体" w:hAnsi="宋体"/>
          <w:sz w:val="24"/>
          <w:highlight w:val="none"/>
        </w:rPr>
      </w:pPr>
      <w:r>
        <w:rPr>
          <w:rFonts w:hint="eastAsia" w:ascii="宋体" w:hAnsi="宋体"/>
          <w:sz w:val="24"/>
          <w:highlight w:val="none"/>
        </w:rPr>
        <w:t>3.1 凡有意参加投标者，需法定代表人携带本人身份证原件及复印件(加盖公章)、法定代表人身份证明书原件或委托代理人携带身份证原件及复印件(加盖公章)、授权委托书原件(法定代表人身份证明</w:t>
      </w:r>
      <w:r>
        <w:rPr>
          <w:rFonts w:hint="eastAsia" w:ascii="宋体" w:hAnsi="宋体"/>
          <w:color w:val="auto"/>
          <w:sz w:val="24"/>
          <w:highlight w:val="none"/>
        </w:rPr>
        <w:t>书及授权委托书格式见附件一)，于</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年1月</w:t>
      </w:r>
      <w:r>
        <w:rPr>
          <w:rFonts w:hint="eastAsia" w:ascii="宋体" w:hAnsi="宋体"/>
          <w:color w:val="auto"/>
          <w:sz w:val="24"/>
          <w:highlight w:val="none"/>
          <w:u w:val="single"/>
          <w:lang w:val="en-US" w:eastAsia="zh-CN"/>
        </w:rPr>
        <w:t>8</w:t>
      </w:r>
      <w:r>
        <w:rPr>
          <w:rFonts w:hint="eastAsia" w:ascii="宋体" w:hAnsi="宋体"/>
          <w:color w:val="auto"/>
          <w:sz w:val="24"/>
          <w:highlight w:val="none"/>
          <w:u w:val="single"/>
        </w:rPr>
        <w:t>日</w:t>
      </w:r>
      <w:r>
        <w:rPr>
          <w:rFonts w:hint="eastAsia" w:ascii="宋体" w:hAnsi="宋体"/>
          <w:color w:val="auto"/>
          <w:sz w:val="24"/>
          <w:highlight w:val="none"/>
        </w:rPr>
        <w:t>至</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年1月</w:t>
      </w:r>
      <w:r>
        <w:rPr>
          <w:rFonts w:hint="eastAsia" w:ascii="宋体" w:hAnsi="宋体"/>
          <w:color w:val="auto"/>
          <w:sz w:val="24"/>
          <w:highlight w:val="none"/>
          <w:u w:val="single"/>
          <w:lang w:val="en-US" w:eastAsia="zh-CN"/>
        </w:rPr>
        <w:t>10</w:t>
      </w:r>
      <w:r>
        <w:rPr>
          <w:rFonts w:hint="eastAsia" w:ascii="宋体" w:hAnsi="宋体"/>
          <w:color w:val="auto"/>
          <w:sz w:val="24"/>
          <w:highlight w:val="none"/>
          <w:u w:val="single"/>
        </w:rPr>
        <w:t>日</w:t>
      </w:r>
      <w:r>
        <w:rPr>
          <w:rFonts w:hint="eastAsia" w:ascii="宋体" w:hAnsi="宋体"/>
          <w:sz w:val="24"/>
          <w:highlight w:val="none"/>
        </w:rPr>
        <w:t>每日上午08：30时至17:30时，到</w:t>
      </w:r>
      <w:r>
        <w:rPr>
          <w:rFonts w:hint="eastAsia" w:ascii="宋体" w:hAnsi="宋体"/>
          <w:sz w:val="24"/>
          <w:szCs w:val="22"/>
          <w:highlight w:val="none"/>
          <w:u w:val="single"/>
          <w:lang w:eastAsia="zh-CN"/>
        </w:rPr>
        <w:t>武汉城发材料有限公司</w:t>
      </w:r>
      <w:r>
        <w:rPr>
          <w:rFonts w:hint="eastAsia" w:ascii="宋体" w:hAnsi="宋体"/>
          <w:sz w:val="24"/>
          <w:highlight w:val="none"/>
        </w:rPr>
        <w:t>(地址：</w:t>
      </w:r>
      <w:r>
        <w:rPr>
          <w:rFonts w:hint="eastAsia" w:ascii="宋体" w:hAnsi="宋体"/>
          <w:color w:val="auto"/>
          <w:sz w:val="24"/>
          <w:highlight w:val="none"/>
          <w:u w:val="single"/>
          <w:lang w:eastAsia="zh-CN"/>
        </w:rPr>
        <w:t>武汉经济技术开发区春晓路6号</w:t>
      </w:r>
      <w:r>
        <w:rPr>
          <w:rFonts w:hint="eastAsia" w:ascii="宋体" w:hAnsi="宋体"/>
          <w:color w:val="auto"/>
          <w:sz w:val="24"/>
          <w:highlight w:val="none"/>
        </w:rPr>
        <w:t>)领</w:t>
      </w:r>
      <w:r>
        <w:rPr>
          <w:rFonts w:hint="eastAsia" w:ascii="宋体" w:hAnsi="宋体"/>
          <w:sz w:val="24"/>
          <w:highlight w:val="none"/>
        </w:rPr>
        <w:t>取招标文件。(法定代表人身份证明书及授权委托书格式见附件一)</w:t>
      </w:r>
    </w:p>
    <w:p>
      <w:pPr>
        <w:pStyle w:val="3"/>
        <w:spacing w:line="400" w:lineRule="exact"/>
        <w:rPr>
          <w:highlight w:val="none"/>
        </w:rPr>
      </w:pPr>
    </w:p>
    <w:p>
      <w:pPr>
        <w:pStyle w:val="3"/>
        <w:spacing w:line="400" w:lineRule="exact"/>
        <w:rPr>
          <w:highlight w:val="none"/>
        </w:rPr>
      </w:pPr>
      <w:r>
        <w:rPr>
          <w:rFonts w:hint="eastAsia"/>
          <w:highlight w:val="none"/>
        </w:rPr>
        <w:t>4.  投标文件的递交</w:t>
      </w:r>
    </w:p>
    <w:p>
      <w:pPr>
        <w:spacing w:line="400" w:lineRule="exact"/>
        <w:ind w:firstLine="480" w:firstLineChars="200"/>
        <w:rPr>
          <w:rFonts w:ascii="宋体" w:hAnsi="宋体"/>
          <w:sz w:val="24"/>
          <w:highlight w:val="none"/>
        </w:rPr>
      </w:pPr>
      <w:r>
        <w:rPr>
          <w:rFonts w:hint="eastAsia" w:ascii="宋体" w:hAnsi="宋体"/>
          <w:sz w:val="24"/>
          <w:highlight w:val="none"/>
        </w:rPr>
        <w:t>1.投标文件递交及开标的截止时间</w:t>
      </w:r>
      <w:r>
        <w:rPr>
          <w:rFonts w:hint="eastAsia" w:ascii="宋体" w:hAnsi="宋体"/>
          <w:color w:val="auto"/>
          <w:sz w:val="24"/>
          <w:highlight w:val="none"/>
        </w:rPr>
        <w:t>为</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w:t>
      </w:r>
      <w:r>
        <w:rPr>
          <w:rFonts w:hint="eastAsia" w:ascii="宋体" w:hAnsi="宋体"/>
          <w:color w:val="auto"/>
          <w:sz w:val="24"/>
          <w:highlight w:val="none"/>
          <w:u w:val="single"/>
          <w:lang w:val="en-US" w:eastAsia="zh-CN"/>
        </w:rPr>
        <w:t>1</w:t>
      </w:r>
      <w:r>
        <w:rPr>
          <w:rFonts w:hint="eastAsia" w:ascii="宋体" w:hAnsi="宋体"/>
          <w:color w:val="auto"/>
          <w:sz w:val="24"/>
          <w:highlight w:val="none"/>
          <w:u w:val="single"/>
        </w:rPr>
        <w:t>月</w:t>
      </w:r>
      <w:r>
        <w:rPr>
          <w:rFonts w:hint="eastAsia" w:ascii="宋体" w:hAnsi="宋体"/>
          <w:color w:val="auto"/>
          <w:sz w:val="24"/>
          <w:highlight w:val="none"/>
          <w:u w:val="single"/>
          <w:lang w:val="en-US" w:eastAsia="zh-CN"/>
        </w:rPr>
        <w:t>15</w:t>
      </w:r>
      <w:r>
        <w:rPr>
          <w:rFonts w:hint="eastAsia" w:ascii="宋体" w:hAnsi="宋体"/>
          <w:color w:val="auto"/>
          <w:sz w:val="24"/>
          <w:highlight w:val="none"/>
          <w:u w:val="single"/>
        </w:rPr>
        <w:t>日</w:t>
      </w:r>
      <w:r>
        <w:rPr>
          <w:rFonts w:hint="eastAsia" w:ascii="宋体" w:hAnsi="宋体"/>
          <w:sz w:val="24"/>
          <w:highlight w:val="none"/>
          <w:u w:val="single"/>
        </w:rPr>
        <w:t>09时30分</w:t>
      </w:r>
      <w:r>
        <w:rPr>
          <w:rFonts w:hint="eastAsia" w:ascii="宋体" w:hAnsi="宋体"/>
          <w:sz w:val="24"/>
          <w:highlight w:val="none"/>
        </w:rPr>
        <w:t>(北京时间)，投标人应在此时间之前将投标文件递</w:t>
      </w:r>
      <w:r>
        <w:rPr>
          <w:rFonts w:hint="eastAsia" w:ascii="宋体" w:hAnsi="宋体"/>
          <w:color w:val="auto"/>
          <w:sz w:val="24"/>
          <w:highlight w:val="none"/>
        </w:rPr>
        <w:t>交至</w:t>
      </w:r>
      <w:r>
        <w:rPr>
          <w:rFonts w:hint="eastAsia" w:ascii="宋体" w:hAnsi="宋体"/>
          <w:color w:val="auto"/>
          <w:sz w:val="24"/>
          <w:szCs w:val="22"/>
          <w:highlight w:val="none"/>
          <w:u w:val="single"/>
          <w:lang w:eastAsia="zh-CN"/>
        </w:rPr>
        <w:t>武汉城发材料有限公司</w:t>
      </w:r>
      <w:r>
        <w:rPr>
          <w:rFonts w:hint="eastAsia" w:ascii="宋体" w:hAnsi="宋体"/>
          <w:color w:val="auto"/>
          <w:sz w:val="24"/>
          <w:highlight w:val="none"/>
          <w:u w:val="single"/>
          <w:lang w:val="en-US" w:eastAsia="zh-CN"/>
        </w:rPr>
        <w:t>17</w:t>
      </w:r>
      <w:r>
        <w:rPr>
          <w:rFonts w:hint="eastAsia" w:ascii="宋体" w:hAnsi="宋体"/>
          <w:color w:val="auto"/>
          <w:sz w:val="24"/>
          <w:highlight w:val="none"/>
          <w:u w:val="single"/>
        </w:rPr>
        <w:t>楼会议室</w:t>
      </w:r>
      <w:r>
        <w:rPr>
          <w:rFonts w:hint="eastAsia" w:ascii="宋体" w:hAnsi="宋体"/>
          <w:color w:val="auto"/>
          <w:sz w:val="24"/>
          <w:highlight w:val="none"/>
        </w:rPr>
        <w:t>（详细地址：</w:t>
      </w:r>
      <w:r>
        <w:rPr>
          <w:rFonts w:hint="eastAsia" w:ascii="宋体" w:hAnsi="宋体"/>
          <w:color w:val="auto"/>
          <w:sz w:val="24"/>
          <w:highlight w:val="none"/>
          <w:u w:val="single"/>
          <w:lang w:eastAsia="zh-CN"/>
        </w:rPr>
        <w:t>武汉经济技术开发区春晓路6号</w:t>
      </w:r>
      <w:r>
        <w:rPr>
          <w:rFonts w:hint="eastAsia" w:ascii="宋体" w:hAnsi="宋体"/>
          <w:color w:val="auto"/>
          <w:sz w:val="24"/>
          <w:highlight w:val="none"/>
        </w:rPr>
        <w:t>）。</w:t>
      </w:r>
    </w:p>
    <w:p>
      <w:pPr>
        <w:spacing w:line="400" w:lineRule="exact"/>
        <w:ind w:firstLine="480" w:firstLineChars="200"/>
        <w:rPr>
          <w:rFonts w:ascii="宋体" w:hAnsi="宋体"/>
          <w:sz w:val="24"/>
          <w:highlight w:val="none"/>
        </w:rPr>
      </w:pPr>
      <w:r>
        <w:rPr>
          <w:rFonts w:hint="eastAsia" w:ascii="宋体" w:hAnsi="宋体"/>
          <w:sz w:val="24"/>
          <w:highlight w:val="none"/>
        </w:rPr>
        <w:t>2.法定代表人须携带本人身份证原件及法定代表人身份证明书原件或委托代理人携带身份证原件及授权委托书原件出席开标会。</w:t>
      </w:r>
    </w:p>
    <w:p>
      <w:pPr>
        <w:spacing w:line="400" w:lineRule="exact"/>
        <w:ind w:firstLine="480" w:firstLineChars="200"/>
        <w:rPr>
          <w:rFonts w:ascii="宋体" w:hAnsi="宋体"/>
          <w:sz w:val="24"/>
          <w:highlight w:val="none"/>
        </w:rPr>
      </w:pPr>
      <w:r>
        <w:rPr>
          <w:rFonts w:hint="eastAsia" w:ascii="宋体" w:hAnsi="宋体"/>
          <w:sz w:val="24"/>
          <w:highlight w:val="none"/>
        </w:rPr>
        <w:t>3.逾期送达或未按照招标文件要求密封的投标文件，招标人不予受理。</w:t>
      </w:r>
    </w:p>
    <w:p>
      <w:pPr>
        <w:spacing w:line="400" w:lineRule="exact"/>
        <w:rPr>
          <w:rFonts w:ascii="Arial" w:hAnsi="Arial" w:eastAsia="黑体"/>
          <w:b/>
          <w:sz w:val="32"/>
          <w:highlight w:val="none"/>
        </w:rPr>
      </w:pPr>
    </w:p>
    <w:p>
      <w:pPr>
        <w:spacing w:line="400" w:lineRule="exact"/>
        <w:rPr>
          <w:rFonts w:ascii="Arial" w:hAnsi="Arial" w:eastAsia="黑体"/>
          <w:b/>
          <w:sz w:val="32"/>
          <w:highlight w:val="none"/>
        </w:rPr>
      </w:pPr>
      <w:r>
        <w:rPr>
          <w:rFonts w:hint="eastAsia" w:ascii="Arial" w:hAnsi="Arial" w:eastAsia="黑体"/>
          <w:b/>
          <w:sz w:val="32"/>
          <w:highlight w:val="none"/>
        </w:rPr>
        <w:t>5.  发布公告的媒介</w:t>
      </w:r>
    </w:p>
    <w:p>
      <w:pPr>
        <w:spacing w:line="400" w:lineRule="exact"/>
        <w:ind w:firstLine="480" w:firstLineChars="200"/>
        <w:rPr>
          <w:highlight w:val="yellow"/>
        </w:rPr>
      </w:pPr>
      <w:r>
        <w:rPr>
          <w:rFonts w:hint="eastAsia" w:ascii="宋体" w:hAnsi="宋体"/>
          <w:sz w:val="24"/>
          <w:highlight w:val="none"/>
          <w:lang w:val="en-US" w:eastAsia="zh-CN"/>
        </w:rPr>
        <w:t>武汉城发集团</w:t>
      </w:r>
      <w:r>
        <w:rPr>
          <w:rFonts w:hint="eastAsia" w:ascii="宋体" w:hAnsi="宋体"/>
          <w:sz w:val="24"/>
          <w:highlight w:val="none"/>
        </w:rPr>
        <w:t>网：www.whcfjt.com</w:t>
      </w:r>
      <w:bookmarkStart w:id="131" w:name="_GoBack"/>
      <w:bookmarkEnd w:id="131"/>
    </w:p>
    <w:p>
      <w:pPr>
        <w:pStyle w:val="3"/>
        <w:spacing w:line="400" w:lineRule="exact"/>
        <w:rPr>
          <w:highlight w:val="none"/>
        </w:rPr>
      </w:pPr>
    </w:p>
    <w:p>
      <w:pPr>
        <w:pStyle w:val="3"/>
        <w:spacing w:line="400" w:lineRule="exact"/>
        <w:rPr>
          <w:highlight w:val="none"/>
        </w:rPr>
      </w:pPr>
      <w:r>
        <w:rPr>
          <w:rFonts w:hint="eastAsia"/>
          <w:highlight w:val="none"/>
        </w:rPr>
        <w:t>6.  联系方式</w:t>
      </w:r>
    </w:p>
    <w:p>
      <w:pPr>
        <w:spacing w:line="400" w:lineRule="exact"/>
        <w:rPr>
          <w:rFonts w:ascii="宋体" w:hAnsi="宋体"/>
          <w:sz w:val="24"/>
          <w:highlight w:val="none"/>
        </w:rPr>
      </w:pPr>
      <w:r>
        <w:rPr>
          <w:rFonts w:hint="eastAsia" w:ascii="宋体" w:hAnsi="宋体"/>
          <w:sz w:val="24"/>
          <w:highlight w:val="none"/>
        </w:rPr>
        <w:t xml:space="preserve">招 标 </w:t>
      </w:r>
      <w:r>
        <w:rPr>
          <w:rFonts w:ascii="宋体" w:hAnsi="宋体"/>
          <w:sz w:val="24"/>
          <w:highlight w:val="none"/>
        </w:rPr>
        <w:t>人</w:t>
      </w:r>
      <w:r>
        <w:rPr>
          <w:rFonts w:hint="eastAsia" w:ascii="宋体" w:hAnsi="宋体" w:cs="宋体"/>
          <w:kern w:val="0"/>
          <w:sz w:val="24"/>
          <w:szCs w:val="24"/>
          <w:highlight w:val="none"/>
          <w:u w:val="single"/>
        </w:rPr>
        <w:t>：</w:t>
      </w:r>
      <w:r>
        <w:rPr>
          <w:rFonts w:hint="eastAsia" w:ascii="宋体" w:hAnsi="宋体"/>
          <w:sz w:val="24"/>
          <w:szCs w:val="22"/>
          <w:highlight w:val="none"/>
          <w:u w:val="single"/>
          <w:lang w:eastAsia="zh-CN"/>
        </w:rPr>
        <w:t>武汉城发材料有限公司</w:t>
      </w:r>
      <w:r>
        <w:rPr>
          <w:rFonts w:hint="eastAsia" w:ascii="宋体" w:hAnsi="宋体"/>
          <w:sz w:val="24"/>
          <w:highlight w:val="none"/>
        </w:rPr>
        <w:t xml:space="preserve"> </w:t>
      </w:r>
    </w:p>
    <w:p>
      <w:pPr>
        <w:spacing w:line="400" w:lineRule="exact"/>
        <w:rPr>
          <w:rFonts w:ascii="宋体" w:hAnsi="宋体"/>
          <w:sz w:val="24"/>
          <w:highlight w:val="none"/>
        </w:rPr>
      </w:pPr>
      <w:r>
        <w:rPr>
          <w:rFonts w:hint="eastAsia" w:ascii="宋体" w:hAnsi="宋体"/>
          <w:sz w:val="24"/>
          <w:highlight w:val="none"/>
        </w:rPr>
        <w:t>地    址：</w:t>
      </w:r>
      <w:r>
        <w:rPr>
          <w:rFonts w:hint="eastAsia" w:ascii="宋体" w:hAnsi="宋体"/>
          <w:color w:val="auto"/>
          <w:sz w:val="24"/>
          <w:szCs w:val="22"/>
          <w:highlight w:val="none"/>
          <w:u w:val="single"/>
          <w:lang w:eastAsia="zh-CN"/>
        </w:rPr>
        <w:t>武汉经济技术开发区春晓路6号</w:t>
      </w:r>
      <w:r>
        <w:rPr>
          <w:rFonts w:hint="eastAsia" w:ascii="宋体" w:hAnsi="宋体" w:cs="宋体"/>
          <w:color w:val="auto"/>
          <w:kern w:val="0"/>
          <w:sz w:val="24"/>
          <w:szCs w:val="24"/>
          <w:highlight w:val="none"/>
          <w:u w:val="single"/>
        </w:rPr>
        <w:t xml:space="preserve"> </w:t>
      </w:r>
    </w:p>
    <w:p>
      <w:pPr>
        <w:spacing w:line="400" w:lineRule="exact"/>
        <w:rPr>
          <w:rFonts w:hint="default" w:ascii="宋体" w:hAnsi="宋体" w:eastAsia="宋体"/>
          <w:sz w:val="24"/>
          <w:highlight w:val="none"/>
          <w:lang w:val="en-US" w:eastAsia="zh-CN"/>
        </w:rPr>
      </w:pPr>
      <w:r>
        <w:rPr>
          <w:rFonts w:hint="eastAsia" w:ascii="宋体" w:hAnsi="宋体"/>
          <w:sz w:val="24"/>
          <w:highlight w:val="none"/>
        </w:rPr>
        <w:t>邮    编：</w:t>
      </w:r>
      <w:r>
        <w:rPr>
          <w:rFonts w:hint="eastAsia" w:ascii="宋体" w:hAnsi="宋体" w:cs="宋体"/>
          <w:sz w:val="24"/>
          <w:szCs w:val="24"/>
          <w:highlight w:val="none"/>
        </w:rPr>
        <w:t>430</w:t>
      </w:r>
      <w:r>
        <w:rPr>
          <w:rFonts w:hint="eastAsia" w:ascii="宋体" w:hAnsi="宋体" w:cs="宋体"/>
          <w:sz w:val="24"/>
          <w:szCs w:val="24"/>
          <w:highlight w:val="none"/>
          <w:lang w:val="en-US" w:eastAsia="zh-CN"/>
        </w:rPr>
        <w:t>050</w:t>
      </w:r>
    </w:p>
    <w:p>
      <w:pPr>
        <w:spacing w:line="400" w:lineRule="exact"/>
        <w:rPr>
          <w:rFonts w:hint="eastAsia" w:ascii="宋体" w:hAnsi="宋体" w:eastAsia="宋体"/>
          <w:sz w:val="24"/>
          <w:highlight w:val="none"/>
          <w:lang w:eastAsia="zh-CN"/>
        </w:rPr>
      </w:pPr>
      <w:r>
        <w:rPr>
          <w:rFonts w:hint="eastAsia" w:ascii="宋体" w:hAnsi="宋体"/>
          <w:sz w:val="24"/>
          <w:highlight w:val="none"/>
        </w:rPr>
        <w:t>联 系 人：</w:t>
      </w:r>
      <w:r>
        <w:rPr>
          <w:rFonts w:hint="eastAsia"/>
          <w:sz w:val="24"/>
          <w:highlight w:val="none"/>
          <w:lang w:val="en-US" w:eastAsia="zh-CN"/>
        </w:rPr>
        <w:t>魏珊</w:t>
      </w:r>
    </w:p>
    <w:p>
      <w:pPr>
        <w:spacing w:line="400" w:lineRule="exact"/>
        <w:ind w:right="-15" w:rightChars="-7"/>
        <w:rPr>
          <w:rFonts w:hint="eastAsia"/>
          <w:sz w:val="24"/>
          <w:highlight w:val="none"/>
          <w:lang w:val="en-US" w:eastAsia="zh-CN"/>
        </w:rPr>
      </w:pPr>
      <w:r>
        <w:rPr>
          <w:rFonts w:hint="eastAsia" w:ascii="宋体" w:hAnsi="宋体"/>
          <w:sz w:val="24"/>
          <w:highlight w:val="none"/>
        </w:rPr>
        <w:t>电    话：</w:t>
      </w:r>
      <w:r>
        <w:rPr>
          <w:rFonts w:hint="eastAsia"/>
          <w:sz w:val="24"/>
          <w:highlight w:val="none"/>
          <w:lang w:val="en-US" w:eastAsia="zh-CN"/>
        </w:rPr>
        <w:t>13477095692</w:t>
      </w:r>
    </w:p>
    <w:p>
      <w:pPr>
        <w:spacing w:line="400" w:lineRule="exact"/>
        <w:ind w:right="-15" w:rightChars="-7"/>
        <w:rPr>
          <w:rFonts w:ascii="宋体" w:hAnsi="宋体"/>
          <w:sz w:val="24"/>
          <w:highlight w:val="none"/>
        </w:rPr>
      </w:pPr>
      <w:r>
        <w:rPr>
          <w:rFonts w:hint="eastAsia" w:ascii="宋体" w:hAnsi="宋体"/>
          <w:sz w:val="24"/>
          <w:highlight w:val="none"/>
        </w:rPr>
        <w:t>邮    箱：</w:t>
      </w:r>
      <w:r>
        <w:rPr>
          <w:rFonts w:hint="eastAsia" w:ascii="宋体" w:hAnsi="宋体"/>
          <w:sz w:val="24"/>
          <w:highlight w:val="none"/>
          <w:lang w:val="en-US" w:eastAsia="zh-CN"/>
        </w:rPr>
        <w:t>991706403</w:t>
      </w:r>
      <w:r>
        <w:rPr>
          <w:rFonts w:hint="eastAsia" w:ascii="宋体" w:hAnsi="宋体"/>
          <w:sz w:val="24"/>
          <w:highlight w:val="none"/>
        </w:rPr>
        <w:t>@qq.com</w:t>
      </w:r>
    </w:p>
    <w:p>
      <w:pPr>
        <w:spacing w:line="400" w:lineRule="exact"/>
        <w:ind w:left="-105" w:leftChars="-50"/>
        <w:rPr>
          <w:rFonts w:ascii="宋体" w:hAnsi="宋体"/>
          <w:sz w:val="24"/>
          <w:highlight w:val="none"/>
        </w:rPr>
      </w:pPr>
      <w:r>
        <w:rPr>
          <w:rFonts w:hint="eastAsia" w:ascii="宋体" w:hAnsi="宋体"/>
          <w:sz w:val="24"/>
          <w:highlight w:val="none"/>
        </w:rPr>
        <w:t xml:space="preserve"> 日   期：</w:t>
      </w:r>
      <w:r>
        <w:rPr>
          <w:rFonts w:hint="eastAsia" w:ascii="宋体" w:hAnsi="宋体"/>
          <w:color w:val="auto"/>
          <w:sz w:val="24"/>
          <w:highlight w:val="none"/>
          <w:u w:val="single"/>
        </w:rPr>
        <w:t xml:space="preserve"> 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1</w:t>
      </w:r>
      <w:r>
        <w:rPr>
          <w:rFonts w:ascii="宋体" w:hAnsi="宋体"/>
          <w:color w:val="auto"/>
          <w:sz w:val="24"/>
          <w:highlight w:val="none"/>
        </w:rPr>
        <w:t>月</w:t>
      </w:r>
      <w:r>
        <w:rPr>
          <w:rFonts w:hint="eastAsia" w:ascii="宋体" w:hAnsi="宋体"/>
          <w:color w:val="auto"/>
          <w:sz w:val="24"/>
          <w:highlight w:val="none"/>
          <w:u w:val="single"/>
          <w:lang w:val="en-US" w:eastAsia="zh-CN"/>
        </w:rPr>
        <w:t>8</w:t>
      </w:r>
      <w:r>
        <w:rPr>
          <w:rFonts w:ascii="宋体" w:hAnsi="宋体"/>
          <w:color w:val="auto"/>
          <w:sz w:val="24"/>
          <w:highlight w:val="none"/>
        </w:rPr>
        <w:t>日</w:t>
      </w: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rPr>
          <w:rFonts w:ascii="宋体" w:hAnsi="宋体" w:cs="宋体"/>
          <w:sz w:val="20"/>
          <w:highlight w:val="none"/>
        </w:rPr>
      </w:pPr>
    </w:p>
    <w:p>
      <w:pPr>
        <w:rPr>
          <w:rFonts w:ascii="宋体" w:hAnsi="宋体" w:cs="宋体"/>
          <w:sz w:val="28"/>
          <w:szCs w:val="28"/>
          <w:highlight w:val="none"/>
        </w:rPr>
      </w:pPr>
      <w:r>
        <w:rPr>
          <w:rFonts w:hint="eastAsia" w:ascii="宋体" w:hAnsi="宋体" w:cs="宋体"/>
          <w:sz w:val="28"/>
          <w:szCs w:val="28"/>
          <w:highlight w:val="none"/>
        </w:rPr>
        <w:t>附件一</w:t>
      </w:r>
    </w:p>
    <w:p>
      <w:pPr>
        <w:jc w:val="center"/>
        <w:rPr>
          <w:rFonts w:ascii="宋体" w:hAnsi="宋体" w:cs="宋体"/>
          <w:b/>
          <w:sz w:val="24"/>
          <w:szCs w:val="18"/>
          <w:highlight w:val="none"/>
        </w:rPr>
      </w:pPr>
      <w:r>
        <w:rPr>
          <w:rFonts w:hint="eastAsia" w:ascii="宋体" w:hAnsi="宋体" w:cs="宋体"/>
          <w:b/>
          <w:sz w:val="32"/>
          <w:szCs w:val="18"/>
          <w:highlight w:val="none"/>
        </w:rPr>
        <w:t>法定代表人身份证明书</w:t>
      </w:r>
    </w:p>
    <w:p>
      <w:pPr>
        <w:rPr>
          <w:rFonts w:ascii="仿宋" w:hAnsi="仿宋" w:eastAsia="仿宋"/>
          <w:sz w:val="20"/>
          <w:highlight w:val="none"/>
        </w:rPr>
      </w:pPr>
    </w:p>
    <w:p>
      <w:pPr>
        <w:spacing w:line="360" w:lineRule="auto"/>
        <w:rPr>
          <w:rFonts w:ascii="宋体" w:hAnsi="宋体" w:cs="宋体"/>
          <w:sz w:val="20"/>
          <w:highlight w:val="none"/>
        </w:rPr>
      </w:pPr>
    </w:p>
    <w:p>
      <w:pPr>
        <w:spacing w:line="360" w:lineRule="auto"/>
        <w:ind w:firstLine="440" w:firstLineChars="200"/>
        <w:rPr>
          <w:rFonts w:ascii="宋体" w:hAnsi="宋体" w:cs="宋体"/>
          <w:sz w:val="22"/>
          <w:szCs w:val="22"/>
          <w:highlight w:val="none"/>
          <w:u w:val="single"/>
        </w:rPr>
      </w:pPr>
      <w:r>
        <w:rPr>
          <w:rFonts w:hint="eastAsia" w:ascii="宋体" w:hAnsi="宋体" w:cs="宋体"/>
          <w:sz w:val="22"/>
          <w:szCs w:val="22"/>
          <w:highlight w:val="none"/>
        </w:rPr>
        <w:t>单位名称：</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单位性质：</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地    址：</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成立时间：</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360" w:lineRule="auto"/>
        <w:ind w:firstLine="440" w:firstLineChars="200"/>
        <w:rPr>
          <w:rFonts w:ascii="宋体" w:hAnsi="宋体" w:cs="宋体"/>
          <w:sz w:val="22"/>
          <w:szCs w:val="22"/>
          <w:highlight w:val="none"/>
          <w:u w:val="single"/>
        </w:rPr>
      </w:pPr>
      <w:r>
        <w:rPr>
          <w:rFonts w:hint="eastAsia" w:ascii="宋体" w:hAnsi="宋体" w:cs="宋体"/>
          <w:sz w:val="22"/>
          <w:szCs w:val="22"/>
          <w:highlight w:val="none"/>
        </w:rPr>
        <w:t>经营期限：</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姓    名：</w:t>
      </w:r>
      <w:r>
        <w:rPr>
          <w:rFonts w:hint="eastAsia" w:ascii="宋体" w:hAnsi="宋体" w:cs="宋体"/>
          <w:sz w:val="22"/>
          <w:szCs w:val="22"/>
          <w:highlight w:val="none"/>
          <w:u w:val="single"/>
        </w:rPr>
        <w:t xml:space="preserve">        </w:t>
      </w:r>
      <w:r>
        <w:rPr>
          <w:rFonts w:hint="eastAsia" w:ascii="宋体" w:hAnsi="宋体" w:cs="宋体"/>
          <w:sz w:val="22"/>
          <w:szCs w:val="22"/>
          <w:highlight w:val="none"/>
        </w:rPr>
        <w:t>性别：</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年龄：</w:t>
      </w:r>
      <w:r>
        <w:rPr>
          <w:rFonts w:hint="eastAsia" w:ascii="宋体" w:hAnsi="宋体" w:cs="宋体"/>
          <w:sz w:val="22"/>
          <w:szCs w:val="22"/>
          <w:highlight w:val="none"/>
          <w:u w:val="single"/>
        </w:rPr>
        <w:t xml:space="preserve">        </w:t>
      </w:r>
      <w:r>
        <w:rPr>
          <w:rFonts w:hint="eastAsia" w:ascii="宋体" w:hAnsi="宋体" w:cs="宋体"/>
          <w:sz w:val="22"/>
          <w:szCs w:val="22"/>
          <w:highlight w:val="none"/>
        </w:rPr>
        <w:t>职务：</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系</w:t>
      </w:r>
      <w:r>
        <w:rPr>
          <w:rFonts w:hint="eastAsia" w:ascii="宋体" w:hAnsi="宋体" w:cs="宋体"/>
          <w:sz w:val="22"/>
          <w:szCs w:val="22"/>
          <w:highlight w:val="none"/>
          <w:u w:val="single"/>
        </w:rPr>
        <w:t xml:space="preserve">                 </w:t>
      </w:r>
      <w:r>
        <w:rPr>
          <w:rFonts w:hint="eastAsia" w:ascii="宋体" w:hAnsi="宋体" w:cs="宋体"/>
          <w:sz w:val="22"/>
          <w:szCs w:val="22"/>
          <w:highlight w:val="none"/>
        </w:rPr>
        <w:t>(投标人名称)的法定代表人。</w:t>
      </w:r>
    </w:p>
    <w:p>
      <w:pPr>
        <w:spacing w:line="360" w:lineRule="auto"/>
        <w:ind w:firstLine="570"/>
        <w:rPr>
          <w:rFonts w:ascii="宋体" w:hAnsi="宋体" w:cs="宋体"/>
          <w:sz w:val="22"/>
          <w:szCs w:val="22"/>
          <w:highlight w:val="none"/>
        </w:rPr>
      </w:pPr>
    </w:p>
    <w:p>
      <w:pPr>
        <w:spacing w:line="360" w:lineRule="auto"/>
        <w:ind w:firstLine="570"/>
        <w:rPr>
          <w:rFonts w:ascii="宋体" w:hAnsi="宋体" w:cs="宋体"/>
          <w:sz w:val="22"/>
          <w:szCs w:val="22"/>
          <w:highlight w:val="none"/>
        </w:rPr>
      </w:pPr>
      <w:r>
        <w:rPr>
          <w:rFonts w:hint="eastAsia" w:ascii="宋体" w:hAnsi="宋体" w:cs="宋体"/>
          <w:sz w:val="22"/>
          <w:szCs w:val="22"/>
          <w:highlight w:val="none"/>
        </w:rPr>
        <w:t>特此证明。</w:t>
      </w: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ind w:firstLine="2310" w:firstLineChars="1050"/>
        <w:rPr>
          <w:rFonts w:ascii="宋体" w:hAnsi="宋体" w:cs="宋体"/>
          <w:sz w:val="22"/>
          <w:szCs w:val="22"/>
          <w:highlight w:val="none"/>
        </w:rPr>
      </w:pPr>
      <w:r>
        <w:rPr>
          <w:rFonts w:hint="eastAsia" w:ascii="宋体" w:hAnsi="宋体" w:cs="宋体"/>
          <w:sz w:val="22"/>
          <w:szCs w:val="22"/>
          <w:highlight w:val="none"/>
        </w:rPr>
        <w:t>投标人：</w:t>
      </w:r>
      <w:r>
        <w:rPr>
          <w:rFonts w:hint="eastAsia" w:ascii="宋体" w:hAnsi="宋体" w:cs="宋体"/>
          <w:sz w:val="22"/>
          <w:szCs w:val="22"/>
          <w:highlight w:val="none"/>
          <w:u w:val="single"/>
        </w:rPr>
        <w:t xml:space="preserve">                           </w:t>
      </w:r>
      <w:r>
        <w:rPr>
          <w:rFonts w:hint="eastAsia" w:ascii="宋体" w:hAnsi="宋体" w:cs="宋体"/>
          <w:sz w:val="22"/>
          <w:szCs w:val="22"/>
          <w:highlight w:val="none"/>
        </w:rPr>
        <w:t>(盖章)</w:t>
      </w:r>
    </w:p>
    <w:p>
      <w:pPr>
        <w:spacing w:line="451" w:lineRule="atLeast"/>
        <w:ind w:firstLine="2310" w:firstLineChars="1050"/>
        <w:rPr>
          <w:rFonts w:ascii="宋体" w:hAnsi="宋体" w:cs="宋体"/>
          <w:sz w:val="22"/>
          <w:szCs w:val="22"/>
          <w:highlight w:val="none"/>
        </w:rPr>
      </w:pPr>
      <w:r>
        <w:rPr>
          <w:rFonts w:hint="eastAsia" w:ascii="宋体" w:hAnsi="宋体" w:cs="宋体"/>
          <w:sz w:val="22"/>
          <w:szCs w:val="22"/>
          <w:highlight w:val="none"/>
        </w:rPr>
        <w:t>日  期：</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451" w:lineRule="atLeast"/>
        <w:jc w:val="center"/>
        <w:rPr>
          <w:rFonts w:ascii="宋体" w:hAnsi="宋体" w:cs="宋体"/>
          <w:sz w:val="22"/>
          <w:szCs w:val="22"/>
          <w:highlight w:val="none"/>
        </w:rPr>
      </w:pPr>
    </w:p>
    <w:p>
      <w:pPr>
        <w:spacing w:line="451" w:lineRule="atLeast"/>
        <w:rPr>
          <w:rFonts w:ascii="宋体" w:hAnsi="宋体" w:cs="宋体"/>
          <w:sz w:val="22"/>
          <w:szCs w:val="22"/>
          <w:highlight w:val="none"/>
        </w:rPr>
      </w:pPr>
      <w:r>
        <w:rPr>
          <w:rFonts w:hint="eastAsia" w:ascii="宋体" w:hAnsi="宋体" w:cs="宋体"/>
          <w:sz w:val="22"/>
          <w:szCs w:val="22"/>
          <w:highlight w:val="none"/>
        </w:rPr>
        <w:t>附：法定代表人身份证复印件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仿宋" w:hAnsi="仿宋" w:eastAsia="仿宋"/>
          <w:b/>
          <w:sz w:val="20"/>
          <w:highlight w:val="none"/>
        </w:rPr>
      </w:pPr>
      <w:r>
        <w:rPr>
          <w:rFonts w:ascii="仿宋" w:hAnsi="仿宋" w:eastAsia="仿宋"/>
          <w:b/>
          <w:sz w:val="20"/>
          <w:highlight w:val="none"/>
        </w:rPr>
        <w:br w:type="page"/>
      </w:r>
    </w:p>
    <w:p>
      <w:pPr>
        <w:jc w:val="center"/>
        <w:rPr>
          <w:rFonts w:ascii="仿宋" w:hAnsi="仿宋" w:eastAsia="仿宋"/>
          <w:b/>
          <w:sz w:val="20"/>
          <w:highlight w:val="none"/>
        </w:rPr>
      </w:pPr>
    </w:p>
    <w:p>
      <w:pPr>
        <w:jc w:val="center"/>
        <w:rPr>
          <w:rFonts w:ascii="宋体" w:hAnsi="宋体" w:cs="宋体"/>
          <w:b/>
          <w:sz w:val="32"/>
          <w:highlight w:val="none"/>
        </w:rPr>
      </w:pPr>
      <w:r>
        <w:rPr>
          <w:rFonts w:hint="eastAsia" w:ascii="宋体" w:hAnsi="宋体" w:cs="宋体"/>
          <w:b/>
          <w:sz w:val="40"/>
          <w:highlight w:val="none"/>
        </w:rPr>
        <w:t>授权委托书</w:t>
      </w:r>
    </w:p>
    <w:p>
      <w:pPr>
        <w:spacing w:before="34" w:line="360" w:lineRule="auto"/>
        <w:ind w:right="618" w:firstLine="448" w:firstLineChars="200"/>
        <w:rPr>
          <w:rFonts w:ascii="宋体" w:hAnsi="宋体" w:cs="宋体"/>
          <w:spacing w:val="2"/>
          <w:sz w:val="22"/>
          <w:szCs w:val="22"/>
          <w:highlight w:val="none"/>
        </w:rPr>
      </w:pP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本授权委托书声明：我</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(姓名)系</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(投标人名称)的法定代表人，现授权委托</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(姓名)为本公司的合法代理人，以本公司名义领取</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(招标项目名称)招标文件。代理人在领取该招标过程中所签署的一切文件及处理与之有关的一切事务，我方均予以承认并承担相关责任。</w:t>
      </w: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代理人无转委托权。</w:t>
      </w: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特此委托。</w:t>
      </w:r>
    </w:p>
    <w:p>
      <w:pPr>
        <w:spacing w:line="640" w:lineRule="atLeast"/>
        <w:rPr>
          <w:rFonts w:ascii="宋体" w:hAnsi="宋体" w:cs="宋体"/>
          <w:sz w:val="20"/>
          <w:highlight w:val="none"/>
        </w:rPr>
      </w:pPr>
    </w:p>
    <w:p>
      <w:pPr>
        <w:spacing w:line="640" w:lineRule="atLeast"/>
        <w:ind w:firstLine="3780"/>
        <w:rPr>
          <w:rFonts w:ascii="宋体" w:hAnsi="宋体" w:cs="宋体"/>
          <w:sz w:val="22"/>
          <w:szCs w:val="22"/>
          <w:highlight w:val="none"/>
          <w:u w:val="single"/>
        </w:rPr>
      </w:pPr>
      <w:r>
        <w:rPr>
          <w:rFonts w:hint="eastAsia" w:ascii="宋体" w:hAnsi="宋体" w:cs="宋体"/>
          <w:sz w:val="22"/>
          <w:szCs w:val="22"/>
          <w:highlight w:val="none"/>
        </w:rPr>
        <w:t>投  标  人：</w:t>
      </w:r>
      <w:r>
        <w:rPr>
          <w:rFonts w:hint="eastAsia" w:ascii="宋体" w:hAnsi="宋体" w:cs="宋体"/>
          <w:sz w:val="22"/>
          <w:szCs w:val="22"/>
          <w:highlight w:val="none"/>
          <w:u w:val="single"/>
        </w:rPr>
        <w:t xml:space="preserve">                    (公章)</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法定代表人：</w:t>
      </w:r>
      <w:r>
        <w:rPr>
          <w:rFonts w:hint="eastAsia" w:ascii="宋体" w:hAnsi="宋体" w:cs="宋体"/>
          <w:sz w:val="22"/>
          <w:szCs w:val="22"/>
          <w:highlight w:val="none"/>
          <w:u w:val="single"/>
        </w:rPr>
        <w:t xml:space="preserve">              (签字或盖章)</w:t>
      </w:r>
    </w:p>
    <w:p>
      <w:pPr>
        <w:spacing w:line="640" w:lineRule="atLeast"/>
        <w:ind w:firstLine="3780"/>
        <w:rPr>
          <w:rFonts w:ascii="宋体" w:hAnsi="宋体" w:cs="宋体"/>
          <w:sz w:val="22"/>
          <w:szCs w:val="22"/>
          <w:highlight w:val="none"/>
        </w:rPr>
      </w:pPr>
      <w:r>
        <w:rPr>
          <w:rFonts w:hint="eastAsia" w:ascii="宋体" w:hAnsi="宋体" w:cs="宋体"/>
          <w:spacing w:val="86"/>
          <w:kern w:val="0"/>
          <w:sz w:val="22"/>
          <w:szCs w:val="22"/>
          <w:highlight w:val="none"/>
          <w:fitText w:val="1400" w:id="359748847"/>
        </w:rPr>
        <w:t>身份证</w:t>
      </w:r>
      <w:r>
        <w:rPr>
          <w:rFonts w:hint="eastAsia" w:ascii="宋体" w:hAnsi="宋体" w:cs="宋体"/>
          <w:spacing w:val="2"/>
          <w:kern w:val="0"/>
          <w:sz w:val="22"/>
          <w:szCs w:val="22"/>
          <w:highlight w:val="none"/>
          <w:fitText w:val="1400" w:id="359748847"/>
        </w:rPr>
        <w:t>号</w:t>
      </w:r>
      <w:r>
        <w:rPr>
          <w:rFonts w:hint="eastAsia" w:ascii="宋体" w:hAnsi="宋体" w:cs="宋体"/>
          <w:sz w:val="22"/>
          <w:szCs w:val="22"/>
          <w:highlight w:val="none"/>
        </w:rPr>
        <w:t>：</w:t>
      </w:r>
      <w:r>
        <w:rPr>
          <w:rFonts w:hint="eastAsia" w:ascii="宋体" w:hAnsi="宋体" w:cs="宋体"/>
          <w:sz w:val="22"/>
          <w:szCs w:val="22"/>
          <w:highlight w:val="none"/>
          <w:u w:val="single"/>
        </w:rPr>
        <w:t xml:space="preserve">                          </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委托代理人：</w:t>
      </w:r>
      <w:r>
        <w:rPr>
          <w:rFonts w:hint="eastAsia" w:ascii="宋体" w:hAnsi="宋体" w:cs="宋体"/>
          <w:sz w:val="22"/>
          <w:szCs w:val="22"/>
          <w:highlight w:val="none"/>
          <w:u w:val="single"/>
        </w:rPr>
        <w:t xml:space="preserve">                    (签字)</w:t>
      </w:r>
    </w:p>
    <w:p>
      <w:pPr>
        <w:spacing w:line="640" w:lineRule="atLeast"/>
        <w:ind w:firstLine="3780"/>
        <w:rPr>
          <w:rFonts w:ascii="宋体" w:hAnsi="宋体" w:cs="宋体"/>
          <w:sz w:val="22"/>
          <w:szCs w:val="22"/>
          <w:highlight w:val="none"/>
        </w:rPr>
      </w:pPr>
      <w:r>
        <w:rPr>
          <w:rFonts w:hint="eastAsia" w:ascii="宋体" w:hAnsi="宋体" w:cs="宋体"/>
          <w:spacing w:val="86"/>
          <w:kern w:val="0"/>
          <w:sz w:val="22"/>
          <w:szCs w:val="22"/>
          <w:highlight w:val="none"/>
          <w:fitText w:val="1400" w:id="638599397"/>
        </w:rPr>
        <w:t>身份证</w:t>
      </w:r>
      <w:r>
        <w:rPr>
          <w:rFonts w:hint="eastAsia" w:ascii="宋体" w:hAnsi="宋体" w:cs="宋体"/>
          <w:spacing w:val="2"/>
          <w:kern w:val="0"/>
          <w:sz w:val="22"/>
          <w:szCs w:val="22"/>
          <w:highlight w:val="none"/>
          <w:fitText w:val="1400" w:id="638599397"/>
        </w:rPr>
        <w:t>号</w:t>
      </w:r>
      <w:r>
        <w:rPr>
          <w:rFonts w:hint="eastAsia" w:ascii="宋体" w:hAnsi="宋体" w:cs="宋体"/>
          <w:sz w:val="22"/>
          <w:szCs w:val="22"/>
          <w:highlight w:val="none"/>
        </w:rPr>
        <w:t>：</w:t>
      </w:r>
      <w:r>
        <w:rPr>
          <w:rFonts w:hint="eastAsia" w:ascii="宋体" w:hAnsi="宋体" w:cs="宋体"/>
          <w:sz w:val="22"/>
          <w:szCs w:val="22"/>
          <w:highlight w:val="none"/>
          <w:u w:val="single"/>
        </w:rPr>
        <w:t xml:space="preserve">                          </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日      期：</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640" w:lineRule="atLeast"/>
        <w:ind w:firstLine="560"/>
        <w:rPr>
          <w:rFonts w:ascii="宋体" w:hAnsi="宋体" w:cs="宋体"/>
          <w:sz w:val="22"/>
          <w:szCs w:val="22"/>
          <w:highlight w:val="none"/>
        </w:rPr>
      </w:pPr>
    </w:p>
    <w:p>
      <w:pPr>
        <w:spacing w:line="640" w:lineRule="atLeast"/>
        <w:ind w:firstLine="560"/>
        <w:rPr>
          <w:rFonts w:ascii="宋体" w:hAnsi="宋体" w:cs="宋体"/>
          <w:sz w:val="22"/>
          <w:szCs w:val="22"/>
          <w:highlight w:val="none"/>
        </w:rPr>
      </w:pPr>
      <w:r>
        <w:rPr>
          <w:rFonts w:hint="eastAsia" w:ascii="宋体" w:hAnsi="宋体" w:cs="宋体"/>
          <w:sz w:val="22"/>
          <w:szCs w:val="22"/>
          <w:highlight w:val="none"/>
        </w:rPr>
        <w:t>附：法定代表人及委托代理人身份证复印件</w:t>
      </w:r>
    </w:p>
    <w:p>
      <w:pPr>
        <w:spacing w:line="360" w:lineRule="auto"/>
        <w:jc w:val="center"/>
        <w:rPr>
          <w:rFonts w:ascii="宋体" w:hAnsi="宋体" w:cs="宋体"/>
          <w:sz w:val="20"/>
          <w:highlight w:val="none"/>
        </w:rPr>
      </w:pPr>
    </w:p>
    <w:p>
      <w:pPr>
        <w:jc w:val="center"/>
        <w:rPr>
          <w:rFonts w:ascii="宋体" w:hAnsi="宋体" w:cs="宋体"/>
          <w:sz w:val="22"/>
          <w:szCs w:val="22"/>
          <w:highlight w:val="none"/>
        </w:rPr>
      </w:pPr>
      <w:r>
        <w:rPr>
          <w:rFonts w:hint="eastAsia" w:ascii="宋体" w:hAnsi="宋体" w:cs="宋体"/>
          <w:sz w:val="20"/>
          <w:highlight w:val="none"/>
        </w:rPr>
        <w:br w:type="page"/>
      </w:r>
      <w:r>
        <w:rPr>
          <w:rFonts w:hint="eastAsia" w:ascii="宋体" w:hAnsi="宋体" w:cs="宋体"/>
          <w:sz w:val="22"/>
          <w:szCs w:val="22"/>
          <w:highlight w:val="none"/>
        </w:rPr>
        <w:t>法定代表人身份证复印件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委托代理人身份证复印件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bookmarkEnd w:id="0"/>
    <w:bookmarkEnd w:id="1"/>
    <w:p>
      <w:pPr>
        <w:pStyle w:val="3"/>
        <w:jc w:val="center"/>
        <w:rPr>
          <w:highlight w:val="none"/>
        </w:rPr>
      </w:pPr>
      <w:bookmarkStart w:id="2" w:name="_Toc279328617"/>
      <w:bookmarkStart w:id="3" w:name="_Toc259970533"/>
      <w:bookmarkStart w:id="4" w:name="_Toc259972445"/>
    </w:p>
    <w:p>
      <w:pPr>
        <w:pStyle w:val="3"/>
        <w:jc w:val="center"/>
        <w:rPr>
          <w:highlight w:val="none"/>
        </w:rPr>
      </w:pPr>
      <w:r>
        <w:rPr>
          <w:rFonts w:hint="eastAsia"/>
          <w:highlight w:val="none"/>
        </w:rPr>
        <w:t xml:space="preserve">第二章  </w:t>
      </w:r>
      <w:bookmarkEnd w:id="2"/>
      <w:r>
        <w:rPr>
          <w:rFonts w:hint="eastAsia"/>
          <w:highlight w:val="none"/>
        </w:rPr>
        <w:t>投标人须知</w:t>
      </w:r>
    </w:p>
    <w:tbl>
      <w:tblPr>
        <w:tblStyle w:val="20"/>
        <w:tblW w:w="935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939"/>
        <w:gridCol w:w="2410"/>
        <w:gridCol w:w="601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939" w:type="dxa"/>
            <w:vAlign w:val="center"/>
          </w:tcPr>
          <w:p>
            <w:pPr>
              <w:jc w:val="center"/>
              <w:rPr>
                <w:rFonts w:ascii="宋体" w:hAnsi="宋体"/>
                <w:b/>
                <w:szCs w:val="21"/>
                <w:highlight w:val="none"/>
              </w:rPr>
            </w:pPr>
            <w:r>
              <w:rPr>
                <w:rFonts w:ascii="宋体" w:hAnsi="宋体"/>
                <w:b/>
                <w:szCs w:val="21"/>
                <w:highlight w:val="none"/>
              </w:rPr>
              <w:t>条款号</w:t>
            </w:r>
          </w:p>
        </w:tc>
        <w:tc>
          <w:tcPr>
            <w:tcW w:w="2410" w:type="dxa"/>
            <w:vAlign w:val="center"/>
          </w:tcPr>
          <w:p>
            <w:pPr>
              <w:jc w:val="center"/>
              <w:rPr>
                <w:rFonts w:ascii="宋体" w:hAnsi="宋体"/>
                <w:b/>
                <w:szCs w:val="21"/>
                <w:highlight w:val="none"/>
              </w:rPr>
            </w:pPr>
            <w:r>
              <w:rPr>
                <w:rFonts w:ascii="宋体" w:hAnsi="宋体"/>
                <w:b/>
                <w:szCs w:val="21"/>
                <w:highlight w:val="none"/>
              </w:rPr>
              <w:t>条</w:t>
            </w:r>
            <w:r>
              <w:rPr>
                <w:rFonts w:hint="eastAsia" w:ascii="宋体" w:hAnsi="宋体"/>
                <w:b/>
                <w:szCs w:val="21"/>
                <w:highlight w:val="none"/>
              </w:rPr>
              <w:t xml:space="preserve"> </w:t>
            </w:r>
            <w:r>
              <w:rPr>
                <w:rFonts w:ascii="宋体" w:hAnsi="宋体"/>
                <w:b/>
                <w:szCs w:val="21"/>
                <w:highlight w:val="none"/>
              </w:rPr>
              <w:t>款</w:t>
            </w:r>
            <w:r>
              <w:rPr>
                <w:rFonts w:hint="eastAsia" w:ascii="宋体" w:hAnsi="宋体"/>
                <w:b/>
                <w:szCs w:val="21"/>
                <w:highlight w:val="none"/>
              </w:rPr>
              <w:t xml:space="preserve"> </w:t>
            </w:r>
            <w:r>
              <w:rPr>
                <w:rFonts w:ascii="宋体" w:hAnsi="宋体"/>
                <w:b/>
                <w:szCs w:val="21"/>
                <w:highlight w:val="none"/>
              </w:rPr>
              <w:t>名</w:t>
            </w:r>
            <w:r>
              <w:rPr>
                <w:rFonts w:hint="eastAsia" w:ascii="宋体" w:hAnsi="宋体"/>
                <w:b/>
                <w:szCs w:val="21"/>
                <w:highlight w:val="none"/>
              </w:rPr>
              <w:t xml:space="preserve"> </w:t>
            </w:r>
            <w:r>
              <w:rPr>
                <w:rFonts w:ascii="宋体" w:hAnsi="宋体"/>
                <w:b/>
                <w:szCs w:val="21"/>
                <w:highlight w:val="none"/>
              </w:rPr>
              <w:t>称</w:t>
            </w:r>
          </w:p>
        </w:tc>
        <w:tc>
          <w:tcPr>
            <w:tcW w:w="6010" w:type="dxa"/>
            <w:vAlign w:val="center"/>
          </w:tcPr>
          <w:p>
            <w:pPr>
              <w:jc w:val="center"/>
              <w:rPr>
                <w:rFonts w:ascii="宋体" w:hAnsi="宋体"/>
                <w:b/>
                <w:szCs w:val="21"/>
                <w:highlight w:val="none"/>
              </w:rPr>
            </w:pPr>
            <w:r>
              <w:rPr>
                <w:rFonts w:ascii="宋体" w:hAnsi="宋体"/>
                <w:b/>
                <w:szCs w:val="21"/>
                <w:highlight w:val="none"/>
              </w:rPr>
              <w:t>编</w:t>
            </w:r>
            <w:r>
              <w:rPr>
                <w:rFonts w:hint="eastAsia" w:ascii="宋体" w:hAnsi="宋体"/>
                <w:b/>
                <w:szCs w:val="21"/>
                <w:highlight w:val="none"/>
              </w:rPr>
              <w:t xml:space="preserve"> </w:t>
            </w:r>
            <w:r>
              <w:rPr>
                <w:rFonts w:ascii="宋体" w:hAnsi="宋体"/>
                <w:b/>
                <w:szCs w:val="21"/>
                <w:highlight w:val="none"/>
              </w:rPr>
              <w:t>列</w:t>
            </w:r>
            <w:r>
              <w:rPr>
                <w:rFonts w:hint="eastAsia" w:ascii="宋体" w:hAnsi="宋体"/>
                <w:b/>
                <w:szCs w:val="21"/>
                <w:highlight w:val="none"/>
              </w:rPr>
              <w:t xml:space="preserve"> </w:t>
            </w:r>
            <w:r>
              <w:rPr>
                <w:rFonts w:ascii="宋体" w:hAnsi="宋体"/>
                <w:b/>
                <w:szCs w:val="21"/>
                <w:highlight w:val="none"/>
              </w:rPr>
              <w:t>内</w:t>
            </w:r>
            <w:r>
              <w:rPr>
                <w:rFonts w:hint="eastAsia" w:ascii="宋体" w:hAnsi="宋体"/>
                <w:b/>
                <w:szCs w:val="21"/>
                <w:highlight w:val="none"/>
              </w:rPr>
              <w:t xml:space="preserve"> </w:t>
            </w:r>
            <w:r>
              <w:rPr>
                <w:rFonts w:ascii="宋体" w:hAnsi="宋体"/>
                <w:b/>
                <w:szCs w:val="21"/>
                <w:highlight w:val="none"/>
              </w:rPr>
              <w:t>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36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招标人</w:t>
            </w:r>
          </w:p>
        </w:tc>
        <w:tc>
          <w:tcPr>
            <w:tcW w:w="6010" w:type="dxa"/>
            <w:vAlign w:val="center"/>
          </w:tcPr>
          <w:p>
            <w:pPr>
              <w:rPr>
                <w:rFonts w:hint="eastAsia" w:ascii="宋体" w:hAnsi="宋体" w:eastAsia="宋体" w:cs="宋体"/>
                <w:szCs w:val="21"/>
                <w:highlight w:val="none"/>
                <w:lang w:eastAsia="zh-CN"/>
              </w:rPr>
            </w:pPr>
            <w:r>
              <w:rPr>
                <w:rFonts w:hint="eastAsia" w:ascii="宋体" w:hAnsi="宋体" w:cs="宋体"/>
                <w:szCs w:val="21"/>
                <w:highlight w:val="none"/>
              </w:rPr>
              <w:t>名    称：</w:t>
            </w:r>
            <w:r>
              <w:rPr>
                <w:rFonts w:hint="eastAsia" w:ascii="宋体" w:hAnsi="宋体" w:cs="宋体"/>
                <w:szCs w:val="21"/>
                <w:highlight w:val="none"/>
                <w:lang w:eastAsia="zh-CN"/>
              </w:rPr>
              <w:t>武汉城发材料有限公司</w:t>
            </w:r>
          </w:p>
          <w:p>
            <w:pPr>
              <w:rPr>
                <w:rFonts w:hint="eastAsia" w:ascii="宋体" w:hAnsi="宋体" w:eastAsia="宋体" w:cs="宋体"/>
                <w:szCs w:val="21"/>
                <w:highlight w:val="none"/>
                <w:lang w:eastAsia="zh-CN"/>
              </w:rPr>
            </w:pPr>
            <w:r>
              <w:rPr>
                <w:rFonts w:hint="eastAsia" w:ascii="宋体" w:hAnsi="宋体" w:cs="宋体"/>
                <w:szCs w:val="21"/>
                <w:highlight w:val="none"/>
              </w:rPr>
              <w:t>地    址：</w:t>
            </w:r>
            <w:r>
              <w:rPr>
                <w:rFonts w:hint="eastAsia" w:ascii="宋体" w:hAnsi="宋体" w:cs="宋体"/>
                <w:color w:val="auto"/>
                <w:szCs w:val="21"/>
                <w:highlight w:val="none"/>
                <w:lang w:eastAsia="zh-CN"/>
              </w:rPr>
              <w:t>武汉经济技术开发区春晓路6号</w:t>
            </w:r>
          </w:p>
          <w:p>
            <w:pPr>
              <w:rPr>
                <w:rFonts w:hint="eastAsia" w:ascii="宋体" w:hAnsi="宋体" w:eastAsia="宋体" w:cs="宋体"/>
                <w:szCs w:val="21"/>
                <w:highlight w:val="none"/>
                <w:lang w:eastAsia="zh-CN"/>
              </w:rPr>
            </w:pPr>
            <w:r>
              <w:rPr>
                <w:rFonts w:hint="eastAsia" w:ascii="宋体" w:hAnsi="宋体" w:cs="宋体"/>
                <w:szCs w:val="21"/>
                <w:highlight w:val="none"/>
              </w:rPr>
              <w:t>联系人：</w:t>
            </w:r>
            <w:r>
              <w:rPr>
                <w:rFonts w:hint="eastAsia" w:ascii="宋体" w:hAnsi="宋体" w:cs="宋体"/>
                <w:szCs w:val="21"/>
                <w:highlight w:val="none"/>
                <w:lang w:val="en-US" w:eastAsia="zh-CN"/>
              </w:rPr>
              <w:t>魏珊</w:t>
            </w:r>
          </w:p>
          <w:p>
            <w:pPr>
              <w:rPr>
                <w:rFonts w:hint="default" w:ascii="宋体" w:hAnsi="宋体" w:eastAsia="宋体" w:cs="宋体"/>
                <w:szCs w:val="21"/>
                <w:highlight w:val="none"/>
                <w:lang w:val="en-US" w:eastAsia="zh-CN"/>
              </w:rPr>
            </w:pPr>
            <w:r>
              <w:rPr>
                <w:rFonts w:hint="eastAsia" w:ascii="宋体" w:hAnsi="宋体" w:cs="宋体"/>
                <w:szCs w:val="21"/>
                <w:highlight w:val="none"/>
              </w:rPr>
              <w:t>电  话：</w:t>
            </w:r>
            <w:r>
              <w:rPr>
                <w:rFonts w:hint="eastAsia" w:ascii="宋体" w:hAnsi="宋体" w:cs="宋体"/>
                <w:szCs w:val="21"/>
                <w:highlight w:val="none"/>
                <w:lang w:val="en-US" w:eastAsia="zh-CN"/>
              </w:rPr>
              <w:t>13477095692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27" w:hRule="exac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项目名称</w:t>
            </w:r>
          </w:p>
        </w:tc>
        <w:tc>
          <w:tcPr>
            <w:tcW w:w="6010" w:type="dxa"/>
            <w:vAlign w:val="center"/>
          </w:tcPr>
          <w:p>
            <w:pPr>
              <w:jc w:val="both"/>
              <w:rPr>
                <w:rFonts w:hint="eastAsia" w:ascii="宋体" w:hAnsi="宋体" w:eastAsia="宋体" w:cs="宋体"/>
                <w:szCs w:val="21"/>
                <w:highlight w:val="none"/>
                <w:lang w:eastAsia="zh-CN"/>
              </w:rPr>
            </w:pPr>
            <w:r>
              <w:rPr>
                <w:rFonts w:hint="eastAsia" w:ascii="宋体" w:hAnsi="宋体" w:cs="宋体"/>
                <w:color w:val="000000"/>
                <w:szCs w:val="21"/>
                <w:highlight w:val="none"/>
                <w:lang w:eastAsia="zh-CN"/>
              </w:rPr>
              <w:t>光谷足球培训基地工程总承包（EPC）工程钢筋采购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9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质量要求</w:t>
            </w:r>
          </w:p>
        </w:tc>
        <w:tc>
          <w:tcPr>
            <w:tcW w:w="6010" w:type="dxa"/>
            <w:vAlign w:val="center"/>
          </w:tcPr>
          <w:p>
            <w:pPr>
              <w:rPr>
                <w:rFonts w:ascii="宋体" w:hAnsi="宋体" w:cs="宋体"/>
                <w:szCs w:val="21"/>
                <w:highlight w:val="none"/>
              </w:rPr>
            </w:pPr>
            <w:r>
              <w:rPr>
                <w:rFonts w:hint="eastAsia" w:ascii="宋体" w:hAnsi="宋体" w:cs="宋体"/>
                <w:szCs w:val="21"/>
                <w:highlight w:val="none"/>
              </w:rPr>
              <w:t>符合本工程设计图纸或相关技术规范要求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92" w:hRule="atLeast"/>
          <w:jc w:val="center"/>
        </w:trPr>
        <w:tc>
          <w:tcPr>
            <w:tcW w:w="939" w:type="dxa"/>
            <w:vAlign w:val="center"/>
          </w:tcPr>
          <w:p>
            <w:pPr>
              <w:adjustRightInd w:val="0"/>
              <w:spacing w:line="440" w:lineRule="exact"/>
              <w:jc w:val="center"/>
              <w:textAlignment w:val="baseline"/>
              <w:rPr>
                <w:rFonts w:ascii="宋体" w:hAnsi="宋体" w:cs="宋体"/>
                <w:szCs w:val="21"/>
                <w:highlight w:val="none"/>
              </w:rPr>
            </w:pPr>
            <w:r>
              <w:rPr>
                <w:rFonts w:hint="eastAsia" w:ascii="宋体" w:hAnsi="宋体" w:cs="宋体"/>
                <w:szCs w:val="21"/>
                <w:highlight w:val="none"/>
              </w:rPr>
              <w:t>1.4</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招标方式</w:t>
            </w:r>
          </w:p>
        </w:tc>
        <w:tc>
          <w:tcPr>
            <w:tcW w:w="6010" w:type="dxa"/>
            <w:vAlign w:val="center"/>
          </w:tcPr>
          <w:p>
            <w:pPr>
              <w:rPr>
                <w:rFonts w:ascii="宋体" w:hAnsi="宋体" w:cs="宋体"/>
                <w:szCs w:val="21"/>
                <w:highlight w:val="none"/>
              </w:rPr>
            </w:pPr>
            <w:r>
              <w:rPr>
                <w:rFonts w:hint="eastAsia" w:ascii="宋体" w:hAnsi="宋体" w:cs="宋体"/>
                <w:szCs w:val="21"/>
                <w:highlight w:val="none"/>
              </w:rPr>
              <w:t xml:space="preserve">☑公开招标 </w:t>
            </w:r>
          </w:p>
          <w:p>
            <w:pPr>
              <w:rPr>
                <w:rFonts w:ascii="宋体" w:hAnsi="宋体" w:cs="宋体"/>
                <w:szCs w:val="21"/>
                <w:highlight w:val="none"/>
              </w:rPr>
            </w:pPr>
            <w:r>
              <w:rPr>
                <w:rFonts w:hint="eastAsia" w:ascii="宋体" w:hAnsi="宋体" w:cs="宋体"/>
                <w:szCs w:val="21"/>
                <w:highlight w:val="none"/>
              </w:rPr>
              <w:t>□邀请招标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9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1.5</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质量保证期</w:t>
            </w:r>
          </w:p>
        </w:tc>
        <w:tc>
          <w:tcPr>
            <w:tcW w:w="6010" w:type="dxa"/>
            <w:vAlign w:val="center"/>
          </w:tcPr>
          <w:p>
            <w:pPr>
              <w:rPr>
                <w:rFonts w:ascii="宋体" w:hAnsi="宋体" w:cs="宋体"/>
                <w:szCs w:val="21"/>
                <w:highlight w:val="none"/>
              </w:rPr>
            </w:pPr>
            <w:r>
              <w:rPr>
                <w:rFonts w:hint="eastAsia" w:ascii="宋体" w:hAnsi="宋体" w:cs="宋体"/>
                <w:color w:val="auto"/>
                <w:szCs w:val="21"/>
                <w:highlight w:val="none"/>
              </w:rPr>
              <w:t>质保期为两年，自甲方工程竣工验收合格之日起算</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41" w:hRule="atLeast"/>
          <w:jc w:val="center"/>
        </w:trPr>
        <w:tc>
          <w:tcPr>
            <w:tcW w:w="939" w:type="dxa"/>
            <w:vAlign w:val="center"/>
          </w:tcPr>
          <w:p>
            <w:pPr>
              <w:jc w:val="center"/>
              <w:rPr>
                <w:rFonts w:ascii="宋体" w:hAnsi="宋体" w:cs="宋体"/>
                <w:szCs w:val="21"/>
                <w:highlight w:val="none"/>
                <w:vertAlign w:val="superscript"/>
              </w:rPr>
            </w:pPr>
            <w:r>
              <w:rPr>
                <w:rFonts w:hint="eastAsia" w:ascii="宋体" w:hAnsi="宋体" w:cs="宋体"/>
                <w:szCs w:val="21"/>
                <w:highlight w:val="none"/>
              </w:rPr>
              <w:t>2.1</w:t>
            </w:r>
            <w:r>
              <w:rPr>
                <w:rFonts w:hint="eastAsia" w:ascii="宋体" w:hAnsi="宋体" w:cs="宋体"/>
                <w:szCs w:val="21"/>
                <w:highlight w:val="none"/>
                <w:vertAlign w:val="superscript"/>
              </w:rPr>
              <w:t xml:space="preserve"> </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投标人资质条件、</w:t>
            </w:r>
          </w:p>
          <w:p>
            <w:pPr>
              <w:jc w:val="center"/>
              <w:rPr>
                <w:rFonts w:hint="default" w:ascii="宋体" w:hAnsi="宋体" w:eastAsia="宋体" w:cs="宋体"/>
                <w:szCs w:val="21"/>
                <w:highlight w:val="none"/>
                <w:lang w:val="en-US" w:eastAsia="zh-CN"/>
              </w:rPr>
            </w:pPr>
            <w:r>
              <w:rPr>
                <w:rFonts w:hint="eastAsia" w:ascii="宋体" w:hAnsi="宋体" w:cs="宋体"/>
                <w:szCs w:val="21"/>
                <w:highlight w:val="none"/>
              </w:rPr>
              <w:t>能力</w:t>
            </w:r>
            <w:r>
              <w:rPr>
                <w:rFonts w:hint="eastAsia" w:ascii="宋体" w:hAnsi="宋体" w:cs="宋体"/>
                <w:szCs w:val="21"/>
                <w:highlight w:val="none"/>
                <w:lang w:val="en-US" w:eastAsia="zh-CN"/>
              </w:rPr>
              <w:t>及信誉</w:t>
            </w:r>
          </w:p>
          <w:p>
            <w:pPr>
              <w:jc w:val="center"/>
              <w:rPr>
                <w:rFonts w:ascii="宋体" w:hAnsi="宋体" w:cs="宋体"/>
                <w:szCs w:val="21"/>
                <w:highlight w:val="none"/>
              </w:rPr>
            </w:pPr>
          </w:p>
        </w:tc>
        <w:tc>
          <w:tcPr>
            <w:tcW w:w="6010" w:type="dxa"/>
            <w:vAlign w:val="center"/>
          </w:tcPr>
          <w:p>
            <w:pPr>
              <w:ind w:firstLine="210" w:firstLineChars="100"/>
              <w:jc w:val="both"/>
              <w:rPr>
                <w:rFonts w:ascii="宋体" w:hAnsi="宋体" w:cs="宋体"/>
                <w:color w:val="000000"/>
                <w:szCs w:val="21"/>
                <w:highlight w:val="none"/>
              </w:rPr>
            </w:pPr>
            <w:r>
              <w:rPr>
                <w:rFonts w:hint="eastAsia" w:ascii="宋体" w:hAnsi="宋体" w:cs="宋体"/>
                <w:color w:val="000000"/>
                <w:szCs w:val="21"/>
                <w:highlight w:val="none"/>
              </w:rPr>
              <w:t>1）有效营业执照,</w:t>
            </w:r>
            <w:r>
              <w:rPr>
                <w:rFonts w:hint="eastAsia" w:ascii="宋体" w:hAnsi="宋体" w:cs="Times New Roman"/>
                <w:szCs w:val="21"/>
                <w:lang w:eastAsia="zh-CN"/>
              </w:rPr>
              <w:t>建筑材料、</w:t>
            </w:r>
            <w:r>
              <w:rPr>
                <w:rFonts w:hint="eastAsia" w:ascii="宋体" w:hAnsi="宋体" w:cs="Times New Roman"/>
                <w:szCs w:val="21"/>
                <w:lang w:val="en-US" w:eastAsia="zh-CN"/>
              </w:rPr>
              <w:t>金属材料</w:t>
            </w:r>
            <w:r>
              <w:rPr>
                <w:rFonts w:hint="eastAsia" w:ascii="宋体" w:hAnsi="宋体" w:cs="Times New Roman"/>
                <w:szCs w:val="21"/>
                <w:lang w:eastAsia="zh-CN"/>
              </w:rPr>
              <w:t>销售及相关</w:t>
            </w:r>
            <w:r>
              <w:rPr>
                <w:rFonts w:hint="eastAsia" w:ascii="宋体" w:hAnsi="宋体" w:cs="宋体"/>
                <w:color w:val="000000"/>
                <w:szCs w:val="21"/>
                <w:highlight w:val="none"/>
              </w:rPr>
              <w:t>营业范围。</w:t>
            </w:r>
          </w:p>
          <w:p>
            <w:pPr>
              <w:jc w:val="left"/>
              <w:rPr>
                <w:rFonts w:hint="eastAsia" w:ascii="宋体" w:hAnsi="宋体" w:cs="宋体"/>
                <w:color w:val="000000"/>
                <w:szCs w:val="21"/>
                <w:highlight w:val="none"/>
              </w:rPr>
            </w:pP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2）</w:t>
            </w:r>
            <w:r>
              <w:rPr>
                <w:rFonts w:hint="eastAsia" w:ascii="宋体" w:hAnsi="宋体" w:cs="宋体"/>
                <w:color w:val="auto"/>
                <w:szCs w:val="21"/>
                <w:highlight w:val="none"/>
              </w:rPr>
              <w:t>供货业绩要求：投标人近3年（20</w:t>
            </w:r>
            <w:r>
              <w:rPr>
                <w:rFonts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日-202</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年1月</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日）</w:t>
            </w:r>
            <w:r>
              <w:rPr>
                <w:rFonts w:hint="eastAsia" w:ascii="宋体" w:hAnsi="宋体" w:cs="宋体"/>
                <w:color w:val="000000"/>
                <w:szCs w:val="21"/>
                <w:highlight w:val="none"/>
              </w:rPr>
              <w:t>至少有招标物资产品供货业绩,且单个供货合同额不小于</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00万元。</w:t>
            </w:r>
          </w:p>
          <w:p>
            <w:pPr>
              <w:jc w:val="left"/>
              <w:rPr>
                <w:rFonts w:hint="eastAsia" w:ascii="宋体" w:hAnsi="宋体" w:cs="宋体"/>
                <w:color w:val="000000"/>
                <w:szCs w:val="21"/>
                <w:highlight w:val="none"/>
              </w:rPr>
            </w:pPr>
            <w:r>
              <w:rPr>
                <w:rFonts w:hint="eastAsia" w:ascii="宋体" w:hAnsi="宋体" w:cs="宋体"/>
                <w:color w:val="000000"/>
                <w:szCs w:val="21"/>
                <w:highlight w:val="none"/>
                <w:lang w:val="en-US" w:eastAsia="zh-CN"/>
              </w:rPr>
              <w:t xml:space="preserve">  3）</w:t>
            </w:r>
            <w:r>
              <w:rPr>
                <w:rFonts w:hint="eastAsia"/>
                <w:sz w:val="21"/>
                <w:szCs w:val="21"/>
              </w:rPr>
              <w:t>具有良好的社会信誉，</w:t>
            </w:r>
            <w:r>
              <w:rPr>
                <w:rFonts w:hint="eastAsia" w:ascii="宋体" w:hAnsi="宋体"/>
                <w:szCs w:val="21"/>
                <w:highlight w:val="none"/>
              </w:rPr>
              <w:t>在最近三年内</w:t>
            </w:r>
            <w:r>
              <w:rPr>
                <w:rFonts w:hint="eastAsia" w:ascii="宋体" w:hAnsi="宋体"/>
                <w:szCs w:val="21"/>
                <w:highlight w:val="none"/>
                <w:lang w:val="en-US" w:eastAsia="zh-CN"/>
              </w:rPr>
              <w:t>未</w:t>
            </w:r>
            <w:r>
              <w:rPr>
                <w:rFonts w:hint="eastAsia" w:ascii="宋体" w:hAnsi="宋体"/>
                <w:szCs w:val="21"/>
                <w:highlight w:val="none"/>
              </w:rPr>
              <w:t>发生过骗取中标和严重违约、质量事故及重大合同纠纷</w:t>
            </w:r>
            <w:r>
              <w:rPr>
                <w:rFonts w:hint="eastAsia" w:ascii="宋体" w:hAnsi="宋体"/>
                <w:szCs w:val="21"/>
                <w:highlight w:val="none"/>
                <w:lang w:eastAsia="zh-CN"/>
              </w:rPr>
              <w:t>，</w:t>
            </w:r>
            <w:r>
              <w:rPr>
                <w:rFonts w:hint="eastAsia" w:ascii="宋体" w:hAnsi="宋体"/>
                <w:szCs w:val="21"/>
                <w:highlight w:val="none"/>
                <w:lang w:val="en-US" w:eastAsia="zh-CN"/>
              </w:rPr>
              <w:t>未</w:t>
            </w:r>
            <w:r>
              <w:rPr>
                <w:rFonts w:hint="eastAsia" w:ascii="宋体" w:hAnsi="宋体"/>
                <w:szCs w:val="21"/>
                <w:highlight w:val="none"/>
              </w:rPr>
              <w:t>被行政主管部门明令禁止参与投标并且目前正处于处罚期内</w:t>
            </w:r>
            <w:r>
              <w:rPr>
                <w:rFonts w:hint="eastAsia" w:ascii="宋体" w:hAnsi="宋体"/>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0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投标人提出问题的截止时间</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递交投标文件截止之日</w:t>
            </w:r>
            <w:r>
              <w:rPr>
                <w:rFonts w:hint="eastAsia" w:ascii="宋体" w:hAnsi="宋体" w:cs="宋体"/>
                <w:szCs w:val="21"/>
                <w:highlight w:val="none"/>
                <w:u w:val="single"/>
              </w:rPr>
              <w:t xml:space="preserve"> 3 </w:t>
            </w:r>
            <w:r>
              <w:rPr>
                <w:rFonts w:hint="eastAsia" w:ascii="宋体" w:hAnsi="宋体" w:cs="宋体"/>
                <w:szCs w:val="21"/>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10"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招标人书面澄清的时间</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递交投标文件截止之日</w:t>
            </w:r>
            <w:r>
              <w:rPr>
                <w:rFonts w:hint="eastAsia" w:ascii="宋体" w:hAnsi="宋体" w:cs="宋体"/>
                <w:szCs w:val="21"/>
                <w:highlight w:val="none"/>
                <w:u w:val="single"/>
              </w:rPr>
              <w:t xml:space="preserve"> 3 </w:t>
            </w:r>
            <w:r>
              <w:rPr>
                <w:rFonts w:hint="eastAsia" w:ascii="宋体" w:hAnsi="宋体" w:cs="宋体"/>
                <w:szCs w:val="21"/>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投标截止时间</w:t>
            </w:r>
          </w:p>
        </w:tc>
        <w:tc>
          <w:tcPr>
            <w:tcW w:w="6010" w:type="dxa"/>
            <w:vAlign w:val="center"/>
          </w:tcPr>
          <w:p>
            <w:pPr>
              <w:ind w:left="105" w:leftChars="50" w:right="113"/>
              <w:rPr>
                <w:rFonts w:ascii="宋体" w:hAnsi="宋体" w:cs="宋体"/>
                <w:szCs w:val="21"/>
                <w:highlight w:val="none"/>
              </w:rPr>
            </w:pPr>
            <w:r>
              <w:rPr>
                <w:rFonts w:hint="eastAsia" w:ascii="宋体" w:hAnsi="宋体" w:cs="宋体"/>
                <w:color w:val="auto"/>
                <w:szCs w:val="21"/>
                <w:highlight w:val="none"/>
                <w:u w:val="single"/>
              </w:rPr>
              <w:t>202</w:t>
            </w:r>
            <w:r>
              <w:rPr>
                <w:rFonts w:hint="eastAsia" w:ascii="宋体" w:hAnsi="宋体" w:cs="宋体"/>
                <w:color w:val="auto"/>
                <w:szCs w:val="21"/>
                <w:highlight w:val="none"/>
                <w:u w:val="single"/>
                <w:lang w:val="en-US" w:eastAsia="zh-CN"/>
              </w:rPr>
              <w:t>4</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none"/>
              </w:rPr>
              <w:t>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3.4</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开标时间</w:t>
            </w:r>
          </w:p>
        </w:tc>
        <w:tc>
          <w:tcPr>
            <w:tcW w:w="6010" w:type="dxa"/>
            <w:vAlign w:val="center"/>
          </w:tcPr>
          <w:p>
            <w:pPr>
              <w:ind w:left="105" w:leftChars="50" w:right="113"/>
              <w:rPr>
                <w:rFonts w:ascii="宋体" w:hAnsi="宋体" w:cs="宋体"/>
                <w:szCs w:val="21"/>
                <w:highlight w:val="none"/>
              </w:rPr>
            </w:pPr>
            <w:r>
              <w:rPr>
                <w:rFonts w:hint="eastAsia" w:ascii="宋体" w:hAnsi="宋体" w:cs="宋体"/>
                <w:color w:val="auto"/>
                <w:szCs w:val="21"/>
                <w:highlight w:val="none"/>
                <w:u w:val="single"/>
              </w:rPr>
              <w:t>202</w:t>
            </w:r>
            <w:r>
              <w:rPr>
                <w:rFonts w:hint="eastAsia" w:ascii="宋体" w:hAnsi="宋体" w:cs="宋体"/>
                <w:color w:val="auto"/>
                <w:szCs w:val="21"/>
                <w:highlight w:val="none"/>
                <w:u w:val="single"/>
                <w:lang w:val="en-US" w:eastAsia="zh-CN"/>
              </w:rPr>
              <w:t>4</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none"/>
              </w:rPr>
              <w:t>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3.5</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开标地点</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lang w:eastAsia="zh-CN"/>
              </w:rPr>
              <w:t>武汉城发材料有限公</w:t>
            </w:r>
            <w:r>
              <w:rPr>
                <w:rFonts w:hint="eastAsia" w:ascii="宋体" w:hAnsi="宋体" w:cs="宋体"/>
                <w:color w:val="auto"/>
                <w:szCs w:val="21"/>
                <w:highlight w:val="none"/>
                <w:lang w:eastAsia="zh-CN"/>
              </w:rPr>
              <w:t>司</w:t>
            </w: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楼会议室（详细地址：</w:t>
            </w:r>
            <w:r>
              <w:rPr>
                <w:rFonts w:hint="eastAsia" w:ascii="宋体" w:hAnsi="宋体" w:cs="宋体"/>
                <w:color w:val="auto"/>
                <w:szCs w:val="21"/>
                <w:highlight w:val="none"/>
                <w:lang w:eastAsia="zh-CN"/>
              </w:rPr>
              <w:t>武汉经济技术开发区春晓路6号</w:t>
            </w:r>
            <w:r>
              <w:rPr>
                <w:rFonts w:hint="eastAsia" w:ascii="宋体" w:hAnsi="宋体" w:cs="宋体"/>
                <w:color w:val="auto"/>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76"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4.1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构成投标文件的书面资料</w:t>
            </w:r>
          </w:p>
        </w:tc>
        <w:tc>
          <w:tcPr>
            <w:tcW w:w="6010" w:type="dxa"/>
            <w:vAlign w:val="center"/>
          </w:tcPr>
          <w:p>
            <w:pPr>
              <w:rPr>
                <w:rFonts w:ascii="宋体" w:hAnsi="宋体" w:cs="宋体"/>
                <w:szCs w:val="21"/>
                <w:highlight w:val="none"/>
              </w:rPr>
            </w:pPr>
            <w:r>
              <w:rPr>
                <w:rFonts w:hint="eastAsia" w:ascii="宋体" w:hAnsi="宋体" w:cs="宋体"/>
                <w:szCs w:val="21"/>
                <w:highlight w:val="none"/>
              </w:rPr>
              <w:t>①法定代表人资格证明书和身份证，或法定代表人授权委托书和委托人身份证；</w:t>
            </w:r>
          </w:p>
          <w:p>
            <w:pPr>
              <w:rPr>
                <w:rFonts w:ascii="宋体" w:hAnsi="宋体" w:cs="宋体"/>
                <w:szCs w:val="21"/>
                <w:highlight w:val="none"/>
              </w:rPr>
            </w:pPr>
            <w:r>
              <w:rPr>
                <w:rFonts w:hint="eastAsia" w:ascii="宋体" w:hAnsi="宋体" w:cs="宋体"/>
                <w:szCs w:val="21"/>
                <w:highlight w:val="none"/>
              </w:rPr>
              <w:t>②企业法人营业执照（三证合一）、开户许可证；</w:t>
            </w:r>
          </w:p>
          <w:p>
            <w:pPr>
              <w:rPr>
                <w:rFonts w:ascii="宋体" w:hAnsi="宋体" w:cs="宋体"/>
                <w:szCs w:val="21"/>
                <w:highlight w:val="none"/>
              </w:rPr>
            </w:pPr>
            <w:r>
              <w:rPr>
                <w:rFonts w:hint="eastAsia" w:ascii="宋体" w:hAnsi="宋体" w:cs="宋体"/>
                <w:szCs w:val="21"/>
                <w:highlight w:val="none"/>
              </w:rPr>
              <w:t>③有效期内的生产许可证及其他资质证书（如有）；</w:t>
            </w:r>
          </w:p>
          <w:p>
            <w:pPr>
              <w:rPr>
                <w:rFonts w:ascii="宋体" w:hAnsi="宋体" w:cs="宋体"/>
                <w:szCs w:val="21"/>
                <w:highlight w:val="none"/>
              </w:rPr>
            </w:pPr>
            <w:r>
              <w:rPr>
                <w:rFonts w:hint="eastAsia" w:ascii="宋体" w:hAnsi="宋体" w:cs="宋体"/>
                <w:szCs w:val="21"/>
                <w:highlight w:val="none"/>
              </w:rPr>
              <w:t>④业绩证明文件（附相关合同复印件）；</w:t>
            </w:r>
          </w:p>
          <w:p>
            <w:pPr>
              <w:rPr>
                <w:rFonts w:ascii="宋体" w:hAnsi="宋体" w:cs="宋体"/>
                <w:szCs w:val="21"/>
                <w:highlight w:val="none"/>
              </w:rPr>
            </w:pPr>
            <w:r>
              <w:rPr>
                <w:rFonts w:hint="eastAsia" w:ascii="宋体" w:hAnsi="宋体" w:cs="宋体"/>
                <w:szCs w:val="21"/>
                <w:highlight w:val="none"/>
              </w:rPr>
              <w:t>⑤投标人信誉声明；</w:t>
            </w:r>
          </w:p>
          <w:p>
            <w:pPr>
              <w:rPr>
                <w:rFonts w:ascii="宋体" w:hAnsi="宋体" w:cs="宋体"/>
                <w:szCs w:val="21"/>
                <w:highlight w:val="none"/>
              </w:rPr>
            </w:pPr>
            <w:r>
              <w:rPr>
                <w:rFonts w:hint="eastAsia" w:ascii="宋体" w:hAnsi="宋体" w:cs="宋体"/>
                <w:szCs w:val="21"/>
                <w:highlight w:val="none"/>
              </w:rPr>
              <w:t>⑥投标人认为需要补充的其他资料。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08"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4.2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投标有效期</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自投标人提交投标文件截止之日起计算</w:t>
            </w:r>
            <w:r>
              <w:rPr>
                <w:rFonts w:hint="eastAsia" w:ascii="宋体" w:hAnsi="宋体" w:cs="宋体"/>
                <w:szCs w:val="21"/>
                <w:highlight w:val="none"/>
                <w:u w:val="single"/>
                <w:lang w:val="en-US" w:eastAsia="zh-CN"/>
              </w:rPr>
              <w:t>90</w:t>
            </w:r>
            <w:r>
              <w:rPr>
                <w:rFonts w:hint="eastAsia" w:ascii="宋体" w:hAnsi="宋体" w:cs="宋体"/>
                <w:szCs w:val="21"/>
                <w:highlight w:val="none"/>
              </w:rPr>
              <w:t>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73"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投标报价组成</w:t>
            </w:r>
          </w:p>
          <w:p>
            <w:pPr>
              <w:jc w:val="center"/>
              <w:rPr>
                <w:rFonts w:ascii="宋体" w:hAnsi="宋体" w:cs="宋体"/>
                <w:szCs w:val="21"/>
                <w:highlight w:val="none"/>
              </w:rPr>
            </w:pP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①本次招标物资的结算单价为货到甲方指定现场的到位落地价格，包含产品生产、装吊、包装、运输、中转、仓储等交付前的所有材料费、</w:t>
            </w:r>
            <w:r>
              <w:rPr>
                <w:rFonts w:hint="eastAsia" w:ascii="宋体" w:hAnsi="宋体" w:cs="宋体"/>
                <w:szCs w:val="21"/>
                <w:highlight w:val="none"/>
                <w:lang w:val="en-US" w:eastAsia="zh-CN"/>
              </w:rPr>
              <w:t>检测费、</w:t>
            </w:r>
            <w:r>
              <w:rPr>
                <w:rFonts w:hint="eastAsia" w:ascii="宋体" w:hAnsi="宋体" w:cs="宋体"/>
                <w:szCs w:val="21"/>
                <w:highlight w:val="none"/>
              </w:rPr>
              <w:t>运杂费、装卸费、利润、税金、保险费、技术服务、周边协调费等所有一切费用，它还包括合同明示或暗示的所有风险、责任和义务。</w:t>
            </w:r>
          </w:p>
          <w:p>
            <w:pPr>
              <w:pStyle w:val="31"/>
              <w:ind w:firstLine="420"/>
              <w:rPr>
                <w:rFonts w:hint="eastAsia" w:ascii="宋体" w:hAnsi="宋体" w:eastAsia="宋体" w:cs="宋体"/>
                <w:sz w:val="21"/>
                <w:szCs w:val="21"/>
                <w:highlight w:val="none"/>
                <w:lang w:eastAsia="zh-CN"/>
              </w:rPr>
            </w:pPr>
            <w:r>
              <w:rPr>
                <w:rFonts w:hint="eastAsia" w:ascii="宋体" w:hAnsi="宋体" w:cs="宋体"/>
                <w:sz w:val="21"/>
                <w:szCs w:val="21"/>
                <w:highlight w:val="none"/>
              </w:rPr>
              <w:t>②应充分考虑供应期间原材料、燃油及运杂费等一切市场价格上涨风险，合同履行期间</w:t>
            </w:r>
            <w:r>
              <w:rPr>
                <w:rFonts w:hint="eastAsia" w:ascii="宋体" w:hAnsi="宋体" w:cs="宋体"/>
                <w:sz w:val="21"/>
                <w:szCs w:val="21"/>
                <w:highlight w:val="none"/>
                <w:lang w:val="en-US" w:eastAsia="zh-CN"/>
              </w:rPr>
              <w:t>,</w:t>
            </w:r>
            <w:r>
              <w:rPr>
                <w:rFonts w:hint="eastAsia" w:ascii="宋体" w:hAnsi="宋体" w:cs="宋体"/>
                <w:sz w:val="21"/>
                <w:szCs w:val="21"/>
                <w:highlight w:val="none"/>
              </w:rPr>
              <w:t>如市场价格上涨</w:t>
            </w:r>
            <w:r>
              <w:rPr>
                <w:rFonts w:hint="eastAsia" w:ascii="宋体" w:hAnsi="宋体" w:cs="宋体"/>
                <w:sz w:val="21"/>
                <w:szCs w:val="21"/>
                <w:highlight w:val="none"/>
                <w:lang w:val="en-US" w:eastAsia="zh-CN"/>
              </w:rPr>
              <w:t>,合同单价</w:t>
            </w:r>
            <w:r>
              <w:rPr>
                <w:rFonts w:hint="eastAsia" w:ascii="宋体" w:hAnsi="宋体" w:cs="宋体"/>
                <w:sz w:val="21"/>
                <w:szCs w:val="21"/>
                <w:highlight w:val="none"/>
              </w:rPr>
              <w:t>不予调整，即结算单价=不含税单价+税金</w:t>
            </w:r>
            <w:r>
              <w:rPr>
                <w:rFonts w:hint="eastAsia" w:ascii="宋体" w:hAnsi="宋体" w:cs="宋体"/>
                <w:sz w:val="21"/>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5.2</w:t>
            </w:r>
          </w:p>
        </w:tc>
        <w:tc>
          <w:tcPr>
            <w:tcW w:w="2410" w:type="dxa"/>
            <w:vAlign w:val="center"/>
          </w:tcPr>
          <w:p>
            <w:pPr>
              <w:jc w:val="center"/>
              <w:rPr>
                <w:rFonts w:ascii="宋体" w:hAnsi="宋体" w:cs="宋体"/>
                <w:color w:val="FF0000"/>
                <w:szCs w:val="21"/>
                <w:highlight w:val="none"/>
              </w:rPr>
            </w:pPr>
            <w:r>
              <w:rPr>
                <w:rFonts w:hint="eastAsia" w:ascii="宋体" w:hAnsi="宋体" w:cs="宋体"/>
                <w:szCs w:val="21"/>
                <w:highlight w:val="none"/>
              </w:rPr>
              <w:t>最高限价</w:t>
            </w:r>
          </w:p>
        </w:tc>
        <w:tc>
          <w:tcPr>
            <w:tcW w:w="6010" w:type="dxa"/>
            <w:vAlign w:val="center"/>
          </w:tcPr>
          <w:p>
            <w:pPr>
              <w:ind w:right="113" w:firstLine="420" w:firstLineChars="200"/>
              <w:rPr>
                <w:rFonts w:ascii="宋体" w:hAnsi="宋体" w:cs="宋体"/>
                <w:szCs w:val="21"/>
                <w:highlight w:val="none"/>
              </w:rPr>
            </w:pPr>
            <w:r>
              <w:rPr>
                <w:rFonts w:hint="eastAsia" w:ascii="宋体" w:hAnsi="宋体" w:cs="宋体"/>
                <w:szCs w:val="21"/>
                <w:highlight w:val="none"/>
              </w:rPr>
              <w:t>最高投标限价</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2078.8979</w:t>
            </w:r>
            <w:r>
              <w:rPr>
                <w:rFonts w:hint="eastAsia" w:ascii="宋体" w:hAnsi="宋体" w:cs="宋体"/>
                <w:szCs w:val="21"/>
                <w:highlight w:val="none"/>
              </w:rPr>
              <w:t>万元（除税）</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付款方式</w:t>
            </w:r>
          </w:p>
          <w:p>
            <w:pPr>
              <w:jc w:val="center"/>
              <w:rPr>
                <w:rFonts w:ascii="宋体" w:hAnsi="宋体" w:cs="宋体"/>
                <w:szCs w:val="21"/>
                <w:highlight w:val="none"/>
              </w:rPr>
            </w:pPr>
          </w:p>
        </w:tc>
        <w:tc>
          <w:tcPr>
            <w:tcW w:w="6010" w:type="dxa"/>
            <w:vAlign w:val="center"/>
          </w:tcPr>
          <w:p>
            <w:pPr>
              <w:ind w:right="113" w:firstLine="420" w:firstLineChars="200"/>
              <w:rPr>
                <w:rFonts w:ascii="宋体" w:hAnsi="宋体" w:cs="宋体"/>
                <w:szCs w:val="21"/>
                <w:highlight w:val="none"/>
              </w:rPr>
            </w:pPr>
            <w:r>
              <w:rPr>
                <w:rFonts w:hint="eastAsia" w:ascii="宋体" w:hAnsi="宋体" w:eastAsia="宋体" w:cs="宋体"/>
                <w:kern w:val="2"/>
                <w:sz w:val="21"/>
                <w:szCs w:val="21"/>
                <w:highlight w:val="none"/>
                <w:lang w:val="en-US" w:eastAsia="zh-CN" w:bidi="ar-SA"/>
              </w:rPr>
              <w:t>结算办理完成10天内支付至当期结算金额100%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6.1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投标文件的编制</w:t>
            </w:r>
          </w:p>
        </w:tc>
        <w:tc>
          <w:tcPr>
            <w:tcW w:w="6010" w:type="dxa"/>
            <w:vAlign w:val="center"/>
          </w:tcPr>
          <w:p>
            <w:pPr>
              <w:ind w:right="113" w:firstLine="420" w:firstLineChars="200"/>
              <w:rPr>
                <w:rFonts w:ascii="宋体" w:hAnsi="宋体" w:cs="宋体"/>
                <w:szCs w:val="21"/>
                <w:highlight w:val="none"/>
              </w:rPr>
            </w:pPr>
            <w:r>
              <w:rPr>
                <w:rFonts w:hint="eastAsia" w:ascii="宋体" w:hAnsi="宋体" w:cs="宋体"/>
                <w:szCs w:val="21"/>
                <w:highlight w:val="none"/>
              </w:rPr>
              <w:t>（1）投标文件应用不褪色的材料书写或打印，投标文件及澄清、说明和补正应由投标人的法定代表人或其授权的代理人签字以及盖单位章。由投标人的法定代表人签字的，应附法定代表人身份证明；由代理人签字的，应附授权委托书，身份证明或授权委托书应符合招标文件要求。投标文件应尽量避免涂改、行间插字或删除。如果出现上述情况，改动之处应由投标人的法定代表人或其授权的代理人签字以及盖单位章。</w:t>
            </w:r>
          </w:p>
          <w:p>
            <w:pPr>
              <w:ind w:right="113" w:firstLine="420" w:firstLineChars="200"/>
              <w:rPr>
                <w:rFonts w:ascii="宋体" w:hAnsi="宋体" w:cs="宋体"/>
                <w:szCs w:val="21"/>
                <w:highlight w:val="none"/>
              </w:rPr>
            </w:pPr>
            <w:r>
              <w:rPr>
                <w:rFonts w:hint="eastAsia" w:ascii="宋体" w:hAnsi="宋体" w:cs="宋体"/>
                <w:szCs w:val="21"/>
                <w:highlight w:val="none"/>
              </w:rPr>
              <w:t>（2）投标文件正本一份、副本一份。</w:t>
            </w:r>
          </w:p>
          <w:p>
            <w:pPr>
              <w:ind w:right="113" w:firstLine="420" w:firstLineChars="200"/>
              <w:rPr>
                <w:rFonts w:ascii="宋体" w:hAnsi="宋体" w:cs="宋体"/>
                <w:szCs w:val="21"/>
                <w:highlight w:val="none"/>
              </w:rPr>
            </w:pPr>
            <w:r>
              <w:rPr>
                <w:rFonts w:hint="eastAsia" w:ascii="宋体" w:hAnsi="宋体" w:cs="宋体"/>
                <w:szCs w:val="21"/>
                <w:highlight w:val="none"/>
              </w:rPr>
              <w:t>（3）投标文件的正本与副本应分别装订成册，采用胶订、平订或线订等，不得采用活页装订方式。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60" w:hRule="atLeast"/>
          <w:jc w:val="center"/>
        </w:trPr>
        <w:tc>
          <w:tcPr>
            <w:tcW w:w="939" w:type="dxa"/>
            <w:vAlign w:val="center"/>
          </w:tcPr>
          <w:p>
            <w:pPr>
              <w:spacing w:line="271" w:lineRule="auto"/>
              <w:ind w:firstLine="210" w:firstLineChars="100"/>
              <w:rPr>
                <w:rFonts w:ascii="宋体" w:hAnsi="宋体" w:cs="宋体"/>
                <w:szCs w:val="21"/>
                <w:highlight w:val="none"/>
              </w:rPr>
            </w:pPr>
            <w:r>
              <w:rPr>
                <w:rFonts w:hint="eastAsia" w:ascii="宋体" w:hAnsi="宋体" w:cs="宋体"/>
                <w:szCs w:val="21"/>
                <w:highlight w:val="none"/>
              </w:rPr>
              <w:t>6.2</w:t>
            </w:r>
          </w:p>
        </w:tc>
        <w:tc>
          <w:tcPr>
            <w:tcW w:w="241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开标程序</w:t>
            </w: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（1）宣布开标纪律；</w:t>
            </w:r>
          </w:p>
          <w:p>
            <w:pPr>
              <w:ind w:firstLine="420" w:firstLineChars="200"/>
              <w:rPr>
                <w:rFonts w:ascii="宋体" w:hAnsi="宋体" w:cs="宋体"/>
                <w:szCs w:val="21"/>
                <w:highlight w:val="none"/>
              </w:rPr>
            </w:pPr>
            <w:r>
              <w:rPr>
                <w:rFonts w:hint="eastAsia" w:ascii="宋体" w:hAnsi="宋体" w:cs="宋体"/>
                <w:szCs w:val="21"/>
                <w:highlight w:val="none"/>
              </w:rPr>
              <w:t>（2）宣布开标人、唱标人、记录人、监标人等有关信息；</w:t>
            </w:r>
          </w:p>
          <w:p>
            <w:pPr>
              <w:ind w:firstLine="420" w:firstLineChars="200"/>
              <w:rPr>
                <w:rFonts w:ascii="宋体" w:hAnsi="宋体" w:cs="宋体"/>
                <w:szCs w:val="21"/>
                <w:highlight w:val="none"/>
              </w:rPr>
            </w:pPr>
            <w:r>
              <w:rPr>
                <w:rFonts w:hint="eastAsia" w:ascii="宋体" w:hAnsi="宋体" w:cs="宋体"/>
                <w:szCs w:val="21"/>
                <w:highlight w:val="none"/>
              </w:rPr>
              <w:t>（3）按照投标人须知前附表规定检查投标文件的密封情况；</w:t>
            </w:r>
          </w:p>
          <w:p>
            <w:pPr>
              <w:ind w:firstLine="420" w:firstLineChars="200"/>
              <w:rPr>
                <w:rFonts w:ascii="宋体" w:hAnsi="宋体" w:cs="宋体"/>
                <w:szCs w:val="21"/>
                <w:highlight w:val="none"/>
              </w:rPr>
            </w:pPr>
            <w:r>
              <w:rPr>
                <w:rFonts w:hint="eastAsia" w:ascii="宋体" w:hAnsi="宋体" w:cs="宋体"/>
                <w:szCs w:val="21"/>
                <w:highlight w:val="none"/>
              </w:rPr>
              <w:t>（4）开标顺序：按照包件号的顺序及投标人提交文件的逆序依次开标；</w:t>
            </w:r>
          </w:p>
          <w:p>
            <w:pPr>
              <w:ind w:firstLine="420" w:firstLineChars="200"/>
              <w:rPr>
                <w:rFonts w:ascii="宋体" w:hAnsi="宋体" w:cs="宋体"/>
                <w:szCs w:val="21"/>
                <w:highlight w:val="none"/>
              </w:rPr>
            </w:pPr>
            <w:r>
              <w:rPr>
                <w:rFonts w:hint="eastAsia" w:ascii="宋体" w:hAnsi="宋体" w:cs="宋体"/>
                <w:szCs w:val="21"/>
                <w:highlight w:val="none"/>
              </w:rPr>
              <w:t>（5）按照宣布的开标顺序当众开标，公布投标人名称、包件号、投标保证金的递交情况、投标报价及其他内容，并记录在案；</w:t>
            </w:r>
          </w:p>
          <w:p>
            <w:pPr>
              <w:ind w:firstLine="420" w:firstLineChars="200"/>
              <w:rPr>
                <w:rFonts w:ascii="宋体" w:hAnsi="宋体" w:cs="宋体"/>
                <w:szCs w:val="21"/>
                <w:highlight w:val="none"/>
              </w:rPr>
            </w:pPr>
            <w:r>
              <w:rPr>
                <w:rFonts w:hint="eastAsia" w:ascii="宋体" w:hAnsi="宋体" w:cs="宋体"/>
                <w:szCs w:val="21"/>
                <w:highlight w:val="none"/>
              </w:rPr>
              <w:t>（6）投标人代表、招标人代表、监标人、记录人等有关人员在开标记录上签字确认，投标人代表是否在开标记录上签字不影响开标记录的效力；</w:t>
            </w:r>
          </w:p>
          <w:p>
            <w:pPr>
              <w:ind w:firstLine="420" w:firstLineChars="200"/>
              <w:rPr>
                <w:rFonts w:ascii="宋体" w:hAnsi="宋体" w:cs="宋体"/>
                <w:szCs w:val="21"/>
                <w:highlight w:val="none"/>
              </w:rPr>
            </w:pPr>
            <w:r>
              <w:rPr>
                <w:rFonts w:hint="eastAsia" w:ascii="宋体" w:hAnsi="宋体" w:cs="宋体"/>
                <w:szCs w:val="21"/>
                <w:highlight w:val="none"/>
              </w:rPr>
              <w:t>（7）开标结束。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60"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6.3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定标</w:t>
            </w: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1.评标委员会根据评标结果，直接确定排名第一的中标候选人为中标人；</w:t>
            </w:r>
          </w:p>
          <w:p>
            <w:pPr>
              <w:ind w:firstLine="420" w:firstLineChars="200"/>
              <w:rPr>
                <w:rFonts w:ascii="宋体" w:hAnsi="宋体" w:cs="宋体"/>
                <w:szCs w:val="21"/>
                <w:highlight w:val="none"/>
              </w:rPr>
            </w:pPr>
            <w:r>
              <w:rPr>
                <w:rFonts w:hint="eastAsia" w:ascii="宋体" w:hAnsi="宋体" w:cs="宋体"/>
                <w:szCs w:val="21"/>
                <w:highlight w:val="none"/>
              </w:rPr>
              <w:t>2.若排名第一的中标候选人放弃中标、因不可抗力提出不能履行合同，或者招标文件规定应当提交履约保证金而在规定的期限内未能提交的，招标人可以确定排名第二的中标候选人为中标人；</w:t>
            </w:r>
          </w:p>
          <w:p>
            <w:pPr>
              <w:ind w:firstLine="420" w:firstLineChars="200"/>
              <w:rPr>
                <w:rFonts w:ascii="宋体" w:hAnsi="宋体" w:cs="宋体"/>
                <w:szCs w:val="21"/>
                <w:highlight w:val="none"/>
              </w:rPr>
            </w:pPr>
            <w:r>
              <w:rPr>
                <w:rFonts w:hint="eastAsia" w:ascii="宋体" w:hAnsi="宋体" w:cs="宋体"/>
                <w:szCs w:val="21"/>
                <w:highlight w:val="none"/>
              </w:rPr>
              <w:t>3.若排名第二的中标候选人因前款规定的相同原因不能签订合同的，招标人可以确定排名第三的中标候选人为中标人。</w:t>
            </w:r>
          </w:p>
        </w:tc>
      </w:tr>
      <w:bookmarkEnd w:id="3"/>
      <w:bookmarkEnd w:id="4"/>
    </w:tbl>
    <w:p>
      <w:pPr>
        <w:pStyle w:val="2"/>
        <w:keepNext w:val="0"/>
        <w:keepLines w:val="0"/>
        <w:spacing w:line="240" w:lineRule="auto"/>
        <w:jc w:val="center"/>
        <w:rPr>
          <w:rStyle w:val="27"/>
          <w:b/>
          <w:bCs/>
          <w:highlight w:val="none"/>
        </w:rPr>
      </w:pPr>
    </w:p>
    <w:p>
      <w:pPr>
        <w:rPr>
          <w:highlight w:val="none"/>
        </w:rPr>
      </w:pPr>
    </w:p>
    <w:p>
      <w:pPr>
        <w:rPr>
          <w:highlight w:val="none"/>
        </w:rPr>
      </w:pPr>
    </w:p>
    <w:p>
      <w:pPr>
        <w:pStyle w:val="2"/>
        <w:keepNext w:val="0"/>
        <w:keepLines w:val="0"/>
        <w:spacing w:line="240" w:lineRule="auto"/>
        <w:jc w:val="center"/>
        <w:rPr>
          <w:rStyle w:val="27"/>
          <w:b/>
          <w:bCs/>
          <w:highlight w:val="none"/>
        </w:rPr>
      </w:pPr>
    </w:p>
    <w:p>
      <w:pPr>
        <w:pStyle w:val="2"/>
        <w:keepNext w:val="0"/>
        <w:keepLines w:val="0"/>
        <w:spacing w:line="240" w:lineRule="auto"/>
        <w:jc w:val="center"/>
        <w:rPr>
          <w:rStyle w:val="27"/>
          <w:b/>
          <w:bCs/>
          <w:highlight w:val="none"/>
        </w:rPr>
      </w:pPr>
    </w:p>
    <w:p>
      <w:pPr>
        <w:pStyle w:val="2"/>
        <w:keepNext w:val="0"/>
        <w:keepLines w:val="0"/>
        <w:spacing w:line="240" w:lineRule="auto"/>
        <w:jc w:val="center"/>
        <w:rPr>
          <w:rStyle w:val="27"/>
          <w:b/>
          <w:bCs/>
          <w:highlight w:val="none"/>
        </w:rPr>
      </w:pPr>
    </w:p>
    <w:p>
      <w:pPr>
        <w:pStyle w:val="2"/>
        <w:keepNext w:val="0"/>
        <w:keepLines w:val="0"/>
        <w:spacing w:line="240" w:lineRule="auto"/>
        <w:jc w:val="both"/>
        <w:rPr>
          <w:rStyle w:val="27"/>
          <w:b/>
          <w:bCs/>
          <w:highlight w:val="none"/>
        </w:rPr>
      </w:pPr>
    </w:p>
    <w:p>
      <w:pPr>
        <w:pStyle w:val="2"/>
        <w:keepNext w:val="0"/>
        <w:keepLines w:val="0"/>
        <w:spacing w:line="240" w:lineRule="auto"/>
        <w:jc w:val="center"/>
        <w:rPr>
          <w:rStyle w:val="27"/>
          <w:b/>
          <w:bCs/>
          <w:highlight w:val="none"/>
        </w:rPr>
      </w:pPr>
      <w:r>
        <w:rPr>
          <w:rStyle w:val="27"/>
          <w:b/>
          <w:bCs/>
          <w:highlight w:val="none"/>
        </w:rPr>
        <w:t>第三章</w:t>
      </w:r>
      <w:r>
        <w:rPr>
          <w:rStyle w:val="27"/>
          <w:rFonts w:hint="eastAsia"/>
          <w:b/>
          <w:bCs/>
          <w:highlight w:val="none"/>
        </w:rPr>
        <w:t xml:space="preserve"> </w:t>
      </w:r>
      <w:r>
        <w:rPr>
          <w:rStyle w:val="27"/>
          <w:b/>
          <w:bCs/>
          <w:highlight w:val="none"/>
        </w:rPr>
        <w:t>评标办法（经评审的最低投标价法）</w:t>
      </w:r>
    </w:p>
    <w:tbl>
      <w:tblPr>
        <w:tblStyle w:val="20"/>
        <w:tblpPr w:leftFromText="180" w:rightFromText="180" w:vertAnchor="text" w:horzAnchor="page" w:tblpX="1143" w:tblpY="269"/>
        <w:tblOverlap w:val="never"/>
        <w:tblW w:w="10084" w:type="dxa"/>
        <w:tblInd w:w="0"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87"/>
        <w:gridCol w:w="928"/>
        <w:gridCol w:w="2735"/>
        <w:gridCol w:w="5734"/>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84" w:hRule="atLeast"/>
        </w:trPr>
        <w:tc>
          <w:tcPr>
            <w:tcW w:w="1615" w:type="dxa"/>
            <w:gridSpan w:val="2"/>
            <w:tcBorders>
              <w:top w:val="single" w:color="000000" w:sz="2" w:space="0"/>
              <w:left w:val="single" w:color="000000" w:sz="2" w:space="0"/>
              <w:bottom w:val="single" w:color="000000" w:sz="2" w:space="0"/>
              <w:right w:val="single" w:color="000000" w:sz="2" w:space="0"/>
            </w:tcBorders>
          </w:tcPr>
          <w:p>
            <w:pPr>
              <w:spacing w:before="132" w:line="184" w:lineRule="auto"/>
              <w:ind w:firstLine="485"/>
              <w:rPr>
                <w:rFonts w:ascii="宋体" w:hAnsi="宋体" w:cs="宋体"/>
                <w:b/>
                <w:bCs/>
                <w:highlight w:val="none"/>
              </w:rPr>
            </w:pPr>
            <w:bookmarkStart w:id="5" w:name="_Toc26937_WPSOffice_Level1"/>
            <w:r>
              <w:rPr>
                <w:rFonts w:ascii="宋体" w:hAnsi="宋体" w:cs="宋体"/>
                <w:b/>
                <w:bCs/>
                <w:spacing w:val="-4"/>
                <w:highlight w:val="none"/>
              </w:rPr>
              <w:t>条款号</w:t>
            </w:r>
          </w:p>
        </w:tc>
        <w:tc>
          <w:tcPr>
            <w:tcW w:w="2735" w:type="dxa"/>
            <w:tcBorders>
              <w:top w:val="single" w:color="000000" w:sz="2" w:space="0"/>
              <w:left w:val="single" w:color="000000" w:sz="2" w:space="0"/>
              <w:bottom w:val="single" w:color="000000" w:sz="2" w:space="0"/>
              <w:right w:val="single" w:color="000000" w:sz="2" w:space="0"/>
            </w:tcBorders>
          </w:tcPr>
          <w:p>
            <w:pPr>
              <w:spacing w:before="132" w:line="184" w:lineRule="auto"/>
              <w:ind w:firstLine="939"/>
              <w:rPr>
                <w:rFonts w:ascii="宋体" w:hAnsi="宋体" w:cs="宋体"/>
                <w:b/>
                <w:bCs/>
                <w:highlight w:val="none"/>
              </w:rPr>
            </w:pPr>
            <w:r>
              <w:rPr>
                <w:rFonts w:ascii="宋体" w:hAnsi="宋体" w:cs="宋体"/>
                <w:b/>
                <w:bCs/>
                <w:spacing w:val="-3"/>
                <w:highlight w:val="none"/>
              </w:rPr>
              <w:t>条款内容</w:t>
            </w:r>
          </w:p>
        </w:tc>
        <w:tc>
          <w:tcPr>
            <w:tcW w:w="5734" w:type="dxa"/>
            <w:tcBorders>
              <w:top w:val="single" w:color="000000" w:sz="2" w:space="0"/>
              <w:left w:val="single" w:color="000000" w:sz="2" w:space="0"/>
              <w:bottom w:val="single" w:color="000000" w:sz="2" w:space="0"/>
              <w:right w:val="single" w:color="000000" w:sz="2" w:space="0"/>
            </w:tcBorders>
          </w:tcPr>
          <w:p>
            <w:pPr>
              <w:spacing w:before="132" w:line="184" w:lineRule="auto"/>
              <w:ind w:firstLine="2442"/>
              <w:rPr>
                <w:rFonts w:ascii="宋体" w:hAnsi="宋体" w:cs="宋体"/>
                <w:b/>
                <w:bCs/>
                <w:highlight w:val="none"/>
              </w:rPr>
            </w:pPr>
            <w:r>
              <w:rPr>
                <w:rFonts w:ascii="宋体" w:hAnsi="宋体" w:cs="宋体"/>
                <w:b/>
                <w:bCs/>
                <w:spacing w:val="-3"/>
                <w:highlight w:val="none"/>
              </w:rPr>
              <w:t>编列内容</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1615" w:type="dxa"/>
            <w:gridSpan w:val="2"/>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1.1</w:t>
            </w: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评标委员会</w:t>
            </w:r>
          </w:p>
        </w:tc>
        <w:tc>
          <w:tcPr>
            <w:tcW w:w="5734" w:type="dxa"/>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评标委员会组成人数： 5 人</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1615" w:type="dxa"/>
            <w:gridSpan w:val="2"/>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485"/>
              <w:rPr>
                <w:rFonts w:ascii="宋体" w:hAnsi="宋体" w:cs="宋体"/>
                <w:b/>
                <w:bCs/>
                <w:highlight w:val="none"/>
              </w:rPr>
            </w:pPr>
            <w:r>
              <w:rPr>
                <w:rFonts w:ascii="宋体" w:hAnsi="宋体" w:cs="宋体"/>
                <w:b/>
                <w:bCs/>
                <w:spacing w:val="-4"/>
                <w:highlight w:val="none"/>
              </w:rPr>
              <w:t>条款号</w:t>
            </w:r>
          </w:p>
        </w:tc>
        <w:tc>
          <w:tcPr>
            <w:tcW w:w="2735" w:type="dxa"/>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936"/>
              <w:rPr>
                <w:rFonts w:ascii="宋体" w:hAnsi="宋体" w:cs="宋体"/>
                <w:b/>
                <w:bCs/>
                <w:highlight w:val="none"/>
              </w:rPr>
            </w:pPr>
            <w:r>
              <w:rPr>
                <w:rFonts w:ascii="宋体" w:hAnsi="宋体" w:cs="宋体"/>
                <w:b/>
                <w:bCs/>
                <w:spacing w:val="-3"/>
                <w:highlight w:val="none"/>
              </w:rPr>
              <w:t>评审因素</w:t>
            </w:r>
          </w:p>
        </w:tc>
        <w:tc>
          <w:tcPr>
            <w:tcW w:w="5734" w:type="dxa"/>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2440"/>
              <w:rPr>
                <w:rFonts w:ascii="宋体" w:hAnsi="宋体" w:cs="宋体"/>
                <w:b/>
                <w:bCs/>
                <w:highlight w:val="none"/>
              </w:rPr>
            </w:pPr>
            <w:r>
              <w:rPr>
                <w:rFonts w:ascii="宋体" w:hAnsi="宋体" w:cs="宋体"/>
                <w:b/>
                <w:bCs/>
                <w:spacing w:val="-3"/>
                <w:highlight w:val="none"/>
              </w:rPr>
              <w:t>评审标准</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73"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before="69" w:line="180" w:lineRule="auto"/>
              <w:ind w:firstLine="179"/>
              <w:rPr>
                <w:rFonts w:ascii="宋体" w:hAnsi="宋体" w:cs="宋体"/>
                <w:highlight w:val="none"/>
              </w:rPr>
            </w:pPr>
            <w:r>
              <w:rPr>
                <w:rFonts w:ascii="宋体" w:hAnsi="宋体" w:cs="宋体"/>
                <w:spacing w:val="4"/>
                <w:highlight w:val="none"/>
              </w:rPr>
              <w:t>2.1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49" w:lineRule="auto"/>
              <w:rPr>
                <w:rFonts w:ascii="宋体"/>
                <w:highlight w:val="none"/>
              </w:rPr>
            </w:pPr>
          </w:p>
          <w:p>
            <w:pPr>
              <w:spacing w:line="249"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before="69" w:line="238" w:lineRule="auto"/>
              <w:ind w:left="241" w:right="43" w:hanging="209"/>
              <w:rPr>
                <w:rFonts w:ascii="宋体" w:hAnsi="宋体" w:cs="宋体"/>
                <w:highlight w:val="none"/>
              </w:rPr>
            </w:pPr>
            <w:r>
              <w:rPr>
                <w:rFonts w:ascii="宋体" w:hAnsi="宋体" w:cs="宋体"/>
                <w:spacing w:val="-4"/>
                <w:highlight w:val="none"/>
              </w:rPr>
              <w:t>形式评审</w:t>
            </w:r>
            <w:r>
              <w:rPr>
                <w:rFonts w:ascii="宋体" w:hAnsi="宋体" w:cs="宋体"/>
                <w:spacing w:val="3"/>
                <w:highlight w:val="none"/>
              </w:rPr>
              <w:t xml:space="preserve"> </w:t>
            </w:r>
            <w:r>
              <w:rPr>
                <w:rFonts w:ascii="宋体" w:hAnsi="宋体" w:cs="宋体"/>
                <w:spacing w:val="-5"/>
                <w:highlight w:val="none"/>
              </w:rPr>
              <w:t>标准</w:t>
            </w:r>
          </w:p>
        </w:tc>
        <w:tc>
          <w:tcPr>
            <w:tcW w:w="2735" w:type="dxa"/>
            <w:tcBorders>
              <w:top w:val="single" w:color="000000" w:sz="2" w:space="0"/>
              <w:left w:val="single" w:color="000000" w:sz="2" w:space="0"/>
              <w:bottom w:val="single" w:color="000000" w:sz="2" w:space="0"/>
              <w:right w:val="single" w:color="000000" w:sz="2" w:space="0"/>
            </w:tcBorders>
          </w:tcPr>
          <w:p>
            <w:pPr>
              <w:spacing w:before="121" w:line="184" w:lineRule="auto"/>
              <w:ind w:firstLine="836"/>
              <w:rPr>
                <w:rFonts w:ascii="宋体" w:hAnsi="宋体" w:cs="宋体"/>
                <w:highlight w:val="none"/>
              </w:rPr>
            </w:pPr>
            <w:r>
              <w:rPr>
                <w:rFonts w:ascii="宋体" w:hAnsi="宋体" w:cs="宋体"/>
                <w:spacing w:val="-3"/>
                <w:highlight w:val="none"/>
              </w:rPr>
              <w:t>投标人名称</w:t>
            </w:r>
          </w:p>
        </w:tc>
        <w:tc>
          <w:tcPr>
            <w:tcW w:w="5734" w:type="dxa"/>
            <w:tcBorders>
              <w:top w:val="single" w:color="000000" w:sz="2" w:space="0"/>
              <w:left w:val="single" w:color="000000" w:sz="2" w:space="0"/>
              <w:bottom w:val="single" w:color="000000" w:sz="2" w:space="0"/>
              <w:right w:val="single" w:color="000000" w:sz="2" w:space="0"/>
            </w:tcBorders>
          </w:tcPr>
          <w:p>
            <w:pPr>
              <w:spacing w:before="121" w:line="184" w:lineRule="auto"/>
              <w:ind w:firstLine="2130"/>
              <w:rPr>
                <w:rFonts w:ascii="宋体" w:hAnsi="宋体" w:cs="宋体"/>
                <w:highlight w:val="none"/>
              </w:rPr>
            </w:pPr>
            <w:r>
              <w:rPr>
                <w:rFonts w:ascii="宋体" w:hAnsi="宋体" w:cs="宋体"/>
                <w:spacing w:val="-2"/>
                <w:highlight w:val="none"/>
              </w:rPr>
              <w:t>与营业执照一致</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7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40" w:line="212" w:lineRule="auto"/>
              <w:ind w:left="207" w:right="4" w:hanging="203"/>
              <w:rPr>
                <w:rFonts w:ascii="宋体" w:hAnsi="宋体" w:cs="宋体"/>
                <w:highlight w:val="none"/>
              </w:rPr>
            </w:pPr>
            <w:r>
              <w:rPr>
                <w:rFonts w:ascii="宋体" w:hAnsi="宋体" w:cs="宋体"/>
                <w:spacing w:val="-3"/>
                <w:highlight w:val="none"/>
              </w:rPr>
              <w:t>投标函、法定代表人授权委托</w:t>
            </w:r>
            <w:r>
              <w:rPr>
                <w:rFonts w:ascii="宋体" w:hAnsi="宋体" w:cs="宋体"/>
                <w:spacing w:val="10"/>
                <w:highlight w:val="none"/>
              </w:rPr>
              <w:t xml:space="preserve"> </w:t>
            </w:r>
            <w:r>
              <w:rPr>
                <w:rFonts w:ascii="宋体" w:hAnsi="宋体" w:cs="宋体"/>
                <w:spacing w:val="-2"/>
                <w:highlight w:val="none"/>
              </w:rPr>
              <w:t>书、投标报价表签字盖章</w:t>
            </w:r>
          </w:p>
        </w:tc>
        <w:tc>
          <w:tcPr>
            <w:tcW w:w="5734" w:type="dxa"/>
            <w:tcBorders>
              <w:top w:val="single" w:color="000000" w:sz="2" w:space="0"/>
              <w:left w:val="single" w:color="000000" w:sz="2" w:space="0"/>
              <w:bottom w:val="single" w:color="000000" w:sz="2" w:space="0"/>
              <w:right w:val="single" w:color="000000" w:sz="2" w:space="0"/>
            </w:tcBorders>
          </w:tcPr>
          <w:p>
            <w:pPr>
              <w:spacing w:before="176" w:line="184" w:lineRule="auto"/>
              <w:ind w:firstLine="656"/>
              <w:rPr>
                <w:rFonts w:ascii="宋体" w:hAnsi="宋体" w:cs="宋体"/>
                <w:highlight w:val="none"/>
              </w:rPr>
            </w:pPr>
            <w:r>
              <w:rPr>
                <w:rFonts w:ascii="宋体" w:hAnsi="宋体" w:cs="宋体"/>
                <w:spacing w:val="-1"/>
                <w:highlight w:val="none"/>
              </w:rPr>
              <w:t>有法定代表人或其委托代理人签字并加盖单位章</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2" w:line="184" w:lineRule="auto"/>
              <w:ind w:firstLine="731"/>
              <w:rPr>
                <w:rFonts w:ascii="宋体" w:hAnsi="宋体" w:cs="宋体"/>
                <w:highlight w:val="none"/>
              </w:rPr>
            </w:pPr>
            <w:r>
              <w:rPr>
                <w:rFonts w:ascii="宋体" w:hAnsi="宋体" w:cs="宋体"/>
                <w:spacing w:val="-2"/>
                <w:highlight w:val="none"/>
              </w:rPr>
              <w:t>投标文件格式</w:t>
            </w:r>
          </w:p>
        </w:tc>
        <w:tc>
          <w:tcPr>
            <w:tcW w:w="5734" w:type="dxa"/>
            <w:tcBorders>
              <w:top w:val="single" w:color="000000" w:sz="2" w:space="0"/>
              <w:left w:val="single" w:color="000000" w:sz="2" w:space="0"/>
              <w:bottom w:val="single" w:color="000000" w:sz="2" w:space="0"/>
              <w:right w:val="single" w:color="000000" w:sz="2" w:space="0"/>
            </w:tcBorders>
          </w:tcPr>
          <w:p>
            <w:pPr>
              <w:spacing w:before="122" w:line="184" w:lineRule="auto"/>
              <w:ind w:firstLine="1182"/>
              <w:rPr>
                <w:rFonts w:ascii="宋体" w:hAnsi="宋体" w:cs="宋体"/>
                <w:highlight w:val="none"/>
              </w:rPr>
            </w:pPr>
            <w:r>
              <w:rPr>
                <w:rFonts w:ascii="宋体" w:hAnsi="宋体" w:cs="宋体"/>
                <w:spacing w:val="-1"/>
                <w:highlight w:val="none"/>
              </w:rPr>
              <w:t>符合第</w:t>
            </w:r>
            <w:r>
              <w:rPr>
                <w:rFonts w:hint="eastAsia" w:ascii="宋体" w:hAnsi="宋体" w:cs="宋体"/>
                <w:spacing w:val="-1"/>
                <w:highlight w:val="none"/>
              </w:rPr>
              <w:t>五</w:t>
            </w:r>
            <w:r>
              <w:rPr>
                <w:rFonts w:ascii="宋体" w:hAnsi="宋体" w:cs="宋体"/>
                <w:spacing w:val="-1"/>
                <w:highlight w:val="none"/>
              </w:rPr>
              <w:t>章“投标文件格式”的要求</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2" w:line="184" w:lineRule="auto"/>
              <w:ind w:firstLine="625"/>
              <w:rPr>
                <w:rFonts w:ascii="宋体" w:hAnsi="宋体" w:cs="宋体"/>
                <w:highlight w:val="none"/>
              </w:rPr>
            </w:pPr>
            <w:r>
              <w:rPr>
                <w:rFonts w:ascii="宋体" w:hAnsi="宋体" w:cs="宋体"/>
                <w:spacing w:val="-2"/>
                <w:highlight w:val="none"/>
              </w:rPr>
              <w:t>投标文件的编制</w:t>
            </w:r>
          </w:p>
        </w:tc>
        <w:tc>
          <w:tcPr>
            <w:tcW w:w="5734" w:type="dxa"/>
            <w:tcBorders>
              <w:top w:val="single" w:color="000000" w:sz="2" w:space="0"/>
              <w:left w:val="single" w:color="000000" w:sz="2" w:space="0"/>
              <w:bottom w:val="single" w:color="000000" w:sz="2" w:space="0"/>
              <w:right w:val="single" w:color="000000" w:sz="2" w:space="0"/>
            </w:tcBorders>
          </w:tcPr>
          <w:p>
            <w:pPr>
              <w:spacing w:before="122"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3" w:line="184" w:lineRule="auto"/>
              <w:ind w:firstLine="731"/>
              <w:rPr>
                <w:rFonts w:ascii="宋体" w:hAnsi="宋体" w:cs="宋体"/>
                <w:highlight w:val="none"/>
              </w:rPr>
            </w:pPr>
            <w:r>
              <w:rPr>
                <w:rFonts w:ascii="宋体" w:hAnsi="宋体" w:cs="宋体"/>
                <w:spacing w:val="-2"/>
                <w:highlight w:val="none"/>
              </w:rPr>
              <w:t>投标文件份数</w:t>
            </w:r>
          </w:p>
        </w:tc>
        <w:tc>
          <w:tcPr>
            <w:tcW w:w="5734" w:type="dxa"/>
            <w:tcBorders>
              <w:top w:val="single" w:color="000000" w:sz="2" w:space="0"/>
              <w:left w:val="single" w:color="000000" w:sz="2" w:space="0"/>
              <w:bottom w:val="single" w:color="000000" w:sz="2" w:space="0"/>
              <w:right w:val="single" w:color="000000" w:sz="2" w:space="0"/>
            </w:tcBorders>
          </w:tcPr>
          <w:p>
            <w:pPr>
              <w:spacing w:before="12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3" w:line="184" w:lineRule="auto"/>
              <w:ind w:firstLine="416"/>
              <w:rPr>
                <w:rFonts w:ascii="宋体" w:hAnsi="宋体" w:cs="宋体"/>
                <w:highlight w:val="none"/>
              </w:rPr>
            </w:pPr>
            <w:r>
              <w:rPr>
                <w:rFonts w:ascii="宋体" w:hAnsi="宋体" w:cs="宋体"/>
                <w:spacing w:val="-2"/>
                <w:highlight w:val="none"/>
              </w:rPr>
              <w:t>投标文件密封和标记</w:t>
            </w:r>
          </w:p>
        </w:tc>
        <w:tc>
          <w:tcPr>
            <w:tcW w:w="5734" w:type="dxa"/>
            <w:tcBorders>
              <w:top w:val="single" w:color="000000" w:sz="2" w:space="0"/>
              <w:left w:val="single" w:color="000000" w:sz="2" w:space="0"/>
              <w:bottom w:val="single" w:color="000000" w:sz="2" w:space="0"/>
              <w:right w:val="single" w:color="000000" w:sz="2" w:space="0"/>
            </w:tcBorders>
          </w:tcPr>
          <w:p>
            <w:pPr>
              <w:spacing w:before="12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6" w:line="184" w:lineRule="auto"/>
              <w:ind w:firstLine="731"/>
              <w:rPr>
                <w:rFonts w:ascii="宋体" w:hAnsi="宋体" w:cs="宋体"/>
                <w:highlight w:val="none"/>
              </w:rPr>
            </w:pPr>
            <w:r>
              <w:rPr>
                <w:rFonts w:ascii="宋体" w:hAnsi="宋体" w:cs="宋体"/>
                <w:spacing w:val="-2"/>
                <w:highlight w:val="none"/>
              </w:rPr>
              <w:t>投标文件递交</w:t>
            </w:r>
          </w:p>
        </w:tc>
        <w:tc>
          <w:tcPr>
            <w:tcW w:w="5734" w:type="dxa"/>
            <w:tcBorders>
              <w:top w:val="single" w:color="000000" w:sz="2" w:space="0"/>
              <w:left w:val="single" w:color="000000" w:sz="2" w:space="0"/>
              <w:bottom w:val="single" w:color="000000" w:sz="2" w:space="0"/>
              <w:right w:val="single" w:color="000000" w:sz="2" w:space="0"/>
            </w:tcBorders>
          </w:tcPr>
          <w:p>
            <w:pPr>
              <w:spacing w:before="126"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6" w:line="184" w:lineRule="auto"/>
              <w:ind w:firstLine="935"/>
              <w:rPr>
                <w:rFonts w:ascii="宋体" w:hAnsi="宋体" w:cs="宋体"/>
                <w:highlight w:val="none"/>
              </w:rPr>
            </w:pPr>
            <w:r>
              <w:rPr>
                <w:rFonts w:ascii="宋体" w:hAnsi="宋体" w:cs="宋体"/>
                <w:spacing w:val="-2"/>
                <w:highlight w:val="none"/>
              </w:rPr>
              <w:t>报价唯一</w:t>
            </w:r>
          </w:p>
        </w:tc>
        <w:tc>
          <w:tcPr>
            <w:tcW w:w="5734" w:type="dxa"/>
            <w:tcBorders>
              <w:top w:val="single" w:color="000000" w:sz="2" w:space="0"/>
              <w:left w:val="single" w:color="000000" w:sz="2" w:space="0"/>
              <w:bottom w:val="single" w:color="000000" w:sz="2" w:space="0"/>
              <w:right w:val="single" w:color="000000" w:sz="2" w:space="0"/>
            </w:tcBorders>
          </w:tcPr>
          <w:p>
            <w:pPr>
              <w:spacing w:before="126" w:line="184" w:lineRule="auto"/>
              <w:ind w:firstLine="1927"/>
              <w:rPr>
                <w:rFonts w:ascii="宋体" w:hAnsi="宋体" w:cs="宋体"/>
                <w:highlight w:val="none"/>
              </w:rPr>
            </w:pPr>
            <w:r>
              <w:rPr>
                <w:rFonts w:ascii="宋体" w:hAnsi="宋体" w:cs="宋体"/>
                <w:spacing w:val="-3"/>
                <w:highlight w:val="none"/>
              </w:rPr>
              <w:t>只能有一个有效报价</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44" w:lineRule="auto"/>
              <w:rPr>
                <w:rFonts w:ascii="宋体"/>
                <w:highlight w:val="none"/>
              </w:rPr>
            </w:pPr>
          </w:p>
          <w:p>
            <w:pPr>
              <w:spacing w:line="244" w:lineRule="auto"/>
              <w:rPr>
                <w:rFonts w:ascii="宋体"/>
                <w:highlight w:val="none"/>
              </w:rPr>
            </w:pPr>
          </w:p>
          <w:p>
            <w:pPr>
              <w:spacing w:line="244" w:lineRule="auto"/>
              <w:rPr>
                <w:rFonts w:ascii="宋体"/>
                <w:highlight w:val="none"/>
              </w:rPr>
            </w:pPr>
          </w:p>
          <w:p>
            <w:pPr>
              <w:spacing w:before="68" w:line="180" w:lineRule="auto"/>
              <w:ind w:firstLine="179"/>
              <w:rPr>
                <w:rFonts w:ascii="宋体" w:hAnsi="宋体" w:cs="宋体"/>
                <w:highlight w:val="none"/>
              </w:rPr>
            </w:pPr>
            <w:r>
              <w:rPr>
                <w:rFonts w:ascii="宋体" w:hAnsi="宋体" w:cs="宋体"/>
                <w:highlight w:val="none"/>
              </w:rPr>
              <w:t>2.2</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93" w:lineRule="auto"/>
              <w:rPr>
                <w:rFonts w:ascii="宋体"/>
                <w:highlight w:val="none"/>
              </w:rPr>
            </w:pPr>
          </w:p>
          <w:p>
            <w:pPr>
              <w:spacing w:line="293" w:lineRule="auto"/>
              <w:rPr>
                <w:rFonts w:ascii="宋体"/>
                <w:highlight w:val="none"/>
              </w:rPr>
            </w:pPr>
          </w:p>
          <w:p>
            <w:pPr>
              <w:spacing w:before="68" w:line="238" w:lineRule="auto"/>
              <w:ind w:left="241" w:right="43" w:hanging="203"/>
              <w:rPr>
                <w:rFonts w:ascii="宋体" w:hAnsi="宋体" w:cs="宋体"/>
                <w:highlight w:val="none"/>
              </w:rPr>
            </w:pPr>
            <w:r>
              <w:rPr>
                <w:rFonts w:ascii="宋体" w:hAnsi="宋体" w:cs="宋体"/>
                <w:spacing w:val="-5"/>
                <w:highlight w:val="none"/>
              </w:rPr>
              <w:t>资格评审</w:t>
            </w:r>
            <w:r>
              <w:rPr>
                <w:rFonts w:ascii="宋体" w:hAnsi="宋体" w:cs="宋体"/>
                <w:highlight w:val="none"/>
              </w:rPr>
              <w:t xml:space="preserve"> </w:t>
            </w:r>
            <w:r>
              <w:rPr>
                <w:rFonts w:ascii="宋体" w:hAnsi="宋体" w:cs="宋体"/>
                <w:spacing w:val="-5"/>
                <w:highlight w:val="none"/>
              </w:rPr>
              <w:t>标准</w:t>
            </w:r>
          </w:p>
        </w:tc>
        <w:tc>
          <w:tcPr>
            <w:tcW w:w="2735" w:type="dxa"/>
            <w:tcBorders>
              <w:top w:val="single" w:color="000000" w:sz="2" w:space="0"/>
              <w:left w:val="single" w:color="000000" w:sz="2" w:space="0"/>
              <w:bottom w:val="single" w:color="000000" w:sz="2" w:space="0"/>
              <w:right w:val="single" w:color="000000" w:sz="2" w:space="0"/>
            </w:tcBorders>
          </w:tcPr>
          <w:p>
            <w:pPr>
              <w:spacing w:before="127" w:line="184" w:lineRule="auto"/>
              <w:ind w:firstLine="944"/>
              <w:rPr>
                <w:rFonts w:ascii="宋体" w:hAnsi="宋体" w:cs="宋体"/>
                <w:highlight w:val="none"/>
              </w:rPr>
            </w:pPr>
            <w:r>
              <w:rPr>
                <w:rFonts w:ascii="宋体" w:hAnsi="宋体" w:cs="宋体"/>
                <w:spacing w:val="-4"/>
                <w:highlight w:val="none"/>
              </w:rPr>
              <w:t>营业范围</w:t>
            </w:r>
          </w:p>
        </w:tc>
        <w:tc>
          <w:tcPr>
            <w:tcW w:w="5734" w:type="dxa"/>
            <w:tcBorders>
              <w:top w:val="single" w:color="000000" w:sz="2" w:space="0"/>
              <w:left w:val="single" w:color="000000" w:sz="2" w:space="0"/>
              <w:bottom w:val="single" w:color="000000" w:sz="2" w:space="0"/>
              <w:right w:val="single" w:color="000000" w:sz="2" w:space="0"/>
            </w:tcBorders>
          </w:tcPr>
          <w:p>
            <w:pPr>
              <w:spacing w:before="12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7" w:line="184" w:lineRule="auto"/>
              <w:ind w:firstLine="729"/>
              <w:rPr>
                <w:rFonts w:ascii="宋体" w:hAnsi="宋体" w:cs="宋体"/>
                <w:highlight w:val="none"/>
              </w:rPr>
            </w:pPr>
            <w:r>
              <w:rPr>
                <w:rFonts w:ascii="宋体" w:hAnsi="宋体" w:cs="宋体"/>
                <w:spacing w:val="-2"/>
                <w:highlight w:val="none"/>
              </w:rPr>
              <w:t>质量保证能力</w:t>
            </w:r>
          </w:p>
        </w:tc>
        <w:tc>
          <w:tcPr>
            <w:tcW w:w="5734" w:type="dxa"/>
            <w:tcBorders>
              <w:top w:val="single" w:color="000000" w:sz="2" w:space="0"/>
              <w:left w:val="single" w:color="000000" w:sz="2" w:space="0"/>
              <w:bottom w:val="single" w:color="000000" w:sz="2" w:space="0"/>
              <w:right w:val="single" w:color="000000" w:sz="2" w:space="0"/>
            </w:tcBorders>
          </w:tcPr>
          <w:p>
            <w:pPr>
              <w:spacing w:before="12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0" w:line="184" w:lineRule="auto"/>
              <w:ind w:firstLine="937"/>
              <w:rPr>
                <w:rFonts w:ascii="宋体" w:hAnsi="宋体" w:cs="宋体"/>
                <w:highlight w:val="none"/>
              </w:rPr>
            </w:pPr>
            <w:r>
              <w:rPr>
                <w:rFonts w:ascii="宋体" w:hAnsi="宋体" w:cs="宋体"/>
                <w:spacing w:val="-3"/>
                <w:highlight w:val="none"/>
              </w:rPr>
              <w:t>供货业绩</w:t>
            </w:r>
          </w:p>
        </w:tc>
        <w:tc>
          <w:tcPr>
            <w:tcW w:w="5734" w:type="dxa"/>
            <w:tcBorders>
              <w:top w:val="single" w:color="000000" w:sz="2" w:space="0"/>
              <w:left w:val="single" w:color="000000" w:sz="2" w:space="0"/>
              <w:bottom w:val="single" w:color="000000" w:sz="2" w:space="0"/>
              <w:right w:val="single" w:color="000000" w:sz="2" w:space="0"/>
            </w:tcBorders>
          </w:tcPr>
          <w:p>
            <w:pPr>
              <w:spacing w:before="130"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0" w:line="184" w:lineRule="auto"/>
              <w:ind w:firstLine="940"/>
              <w:rPr>
                <w:rFonts w:ascii="宋体" w:hAnsi="宋体" w:cs="宋体"/>
                <w:highlight w:val="none"/>
              </w:rPr>
            </w:pPr>
            <w:r>
              <w:rPr>
                <w:rFonts w:ascii="宋体" w:hAnsi="宋体" w:cs="宋体"/>
                <w:spacing w:val="-4"/>
                <w:highlight w:val="none"/>
              </w:rPr>
              <w:t>履约信用</w:t>
            </w:r>
          </w:p>
        </w:tc>
        <w:tc>
          <w:tcPr>
            <w:tcW w:w="5734" w:type="dxa"/>
            <w:tcBorders>
              <w:top w:val="single" w:color="000000" w:sz="2" w:space="0"/>
              <w:left w:val="single" w:color="000000" w:sz="2" w:space="0"/>
              <w:bottom w:val="single" w:color="000000" w:sz="2" w:space="0"/>
              <w:right w:val="single" w:color="000000" w:sz="2" w:space="0"/>
            </w:tcBorders>
          </w:tcPr>
          <w:p>
            <w:pPr>
              <w:spacing w:before="130"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78"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61" w:lineRule="auto"/>
              <w:rPr>
                <w:rFonts w:ascii="宋体"/>
                <w:highlight w:val="none"/>
              </w:rPr>
            </w:pPr>
          </w:p>
          <w:p>
            <w:pPr>
              <w:spacing w:line="262" w:lineRule="auto"/>
              <w:rPr>
                <w:rFonts w:ascii="宋体"/>
                <w:highlight w:val="none"/>
              </w:rPr>
            </w:pPr>
          </w:p>
          <w:p>
            <w:pPr>
              <w:spacing w:line="262" w:lineRule="auto"/>
              <w:rPr>
                <w:rFonts w:ascii="宋体"/>
                <w:highlight w:val="none"/>
              </w:rPr>
            </w:pPr>
          </w:p>
          <w:p>
            <w:pPr>
              <w:spacing w:line="262" w:lineRule="auto"/>
              <w:rPr>
                <w:rFonts w:ascii="宋体"/>
                <w:highlight w:val="none"/>
              </w:rPr>
            </w:pPr>
          </w:p>
          <w:p>
            <w:pPr>
              <w:spacing w:before="68" w:line="180" w:lineRule="auto"/>
              <w:ind w:firstLine="180"/>
              <w:rPr>
                <w:rFonts w:ascii="宋体" w:hAnsi="宋体" w:cs="宋体"/>
                <w:highlight w:val="none"/>
              </w:rPr>
            </w:pPr>
            <w:r>
              <w:rPr>
                <w:rFonts w:ascii="宋体" w:hAnsi="宋体" w:cs="宋体"/>
                <w:spacing w:val="4"/>
                <w:highlight w:val="none"/>
              </w:rPr>
              <w:t>3.1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300" w:lineRule="auto"/>
              <w:rPr>
                <w:rFonts w:ascii="宋体"/>
                <w:highlight w:val="none"/>
              </w:rPr>
            </w:pPr>
          </w:p>
          <w:p>
            <w:pPr>
              <w:spacing w:line="300" w:lineRule="auto"/>
              <w:rPr>
                <w:rFonts w:ascii="宋体"/>
                <w:highlight w:val="none"/>
              </w:rPr>
            </w:pPr>
          </w:p>
          <w:p>
            <w:pPr>
              <w:spacing w:line="301" w:lineRule="auto"/>
              <w:rPr>
                <w:rFonts w:ascii="宋体"/>
                <w:highlight w:val="none"/>
              </w:rPr>
            </w:pPr>
          </w:p>
          <w:p>
            <w:pPr>
              <w:spacing w:before="69" w:line="238" w:lineRule="auto"/>
              <w:ind w:left="28" w:right="43" w:firstLine="5"/>
              <w:rPr>
                <w:rFonts w:ascii="宋体" w:hAnsi="宋体" w:cs="宋体"/>
                <w:highlight w:val="none"/>
              </w:rPr>
            </w:pPr>
            <w:r>
              <w:rPr>
                <w:rFonts w:ascii="宋体" w:hAnsi="宋体" w:cs="宋体"/>
                <w:spacing w:val="-4"/>
                <w:highlight w:val="none"/>
              </w:rPr>
              <w:t>商务技术</w:t>
            </w:r>
            <w:r>
              <w:rPr>
                <w:rFonts w:ascii="宋体" w:hAnsi="宋体" w:cs="宋体"/>
                <w:spacing w:val="1"/>
                <w:highlight w:val="none"/>
              </w:rPr>
              <w:t xml:space="preserve"> </w:t>
            </w:r>
            <w:r>
              <w:rPr>
                <w:rFonts w:ascii="宋体" w:hAnsi="宋体" w:cs="宋体"/>
                <w:spacing w:val="-3"/>
                <w:highlight w:val="none"/>
              </w:rPr>
              <w:t>评审标准</w:t>
            </w:r>
          </w:p>
        </w:tc>
        <w:tc>
          <w:tcPr>
            <w:tcW w:w="2735" w:type="dxa"/>
            <w:tcBorders>
              <w:top w:val="single" w:color="000000" w:sz="2" w:space="0"/>
              <w:left w:val="single" w:color="000000" w:sz="2" w:space="0"/>
              <w:bottom w:val="single" w:color="000000" w:sz="2" w:space="0"/>
              <w:right w:val="single" w:color="000000" w:sz="2" w:space="0"/>
            </w:tcBorders>
          </w:tcPr>
          <w:p>
            <w:pPr>
              <w:spacing w:before="186" w:line="184" w:lineRule="auto"/>
              <w:ind w:firstLine="940"/>
              <w:rPr>
                <w:rFonts w:ascii="宋体" w:hAnsi="宋体" w:cs="宋体"/>
                <w:highlight w:val="none"/>
              </w:rPr>
            </w:pPr>
            <w:r>
              <w:rPr>
                <w:rFonts w:ascii="宋体" w:hAnsi="宋体" w:cs="宋体"/>
                <w:spacing w:val="-3"/>
                <w:highlight w:val="none"/>
              </w:rPr>
              <w:t>最高限价</w:t>
            </w:r>
          </w:p>
        </w:tc>
        <w:tc>
          <w:tcPr>
            <w:tcW w:w="5734" w:type="dxa"/>
            <w:tcBorders>
              <w:top w:val="single" w:color="000000" w:sz="2" w:space="0"/>
              <w:left w:val="single" w:color="000000" w:sz="2" w:space="0"/>
              <w:bottom w:val="single" w:color="000000" w:sz="2" w:space="0"/>
              <w:right w:val="single" w:color="000000" w:sz="2" w:space="0"/>
            </w:tcBorders>
          </w:tcPr>
          <w:p>
            <w:pPr>
              <w:spacing w:before="50" w:line="212" w:lineRule="auto"/>
              <w:ind w:left="8" w:firstLine="417"/>
              <w:rPr>
                <w:rFonts w:ascii="宋体" w:hAnsi="宋体" w:cs="宋体"/>
                <w:highlight w:val="none"/>
              </w:rPr>
            </w:pPr>
            <w:r>
              <w:rPr>
                <w:rFonts w:ascii="宋体" w:hAnsi="宋体" w:cs="宋体"/>
                <w:spacing w:val="-7"/>
                <w:highlight w:val="none"/>
              </w:rPr>
              <w:t>招标人对每个包件设最高限价，最高限价在开标现场宣布，</w:t>
            </w:r>
            <w:r>
              <w:rPr>
                <w:rFonts w:ascii="宋体" w:hAnsi="宋体" w:cs="宋体"/>
                <w:spacing w:val="4"/>
                <w:highlight w:val="none"/>
              </w:rPr>
              <w:t xml:space="preserve"> </w:t>
            </w:r>
            <w:r>
              <w:rPr>
                <w:rFonts w:ascii="宋体" w:hAnsi="宋体" w:cs="宋体"/>
                <w:spacing w:val="-3"/>
                <w:highlight w:val="none"/>
              </w:rPr>
              <w:t>超过最高限价将不被招标人接受。</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74"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85" w:line="184" w:lineRule="auto"/>
              <w:ind w:firstLine="836"/>
              <w:rPr>
                <w:rFonts w:ascii="宋体" w:hAnsi="宋体" w:cs="宋体"/>
                <w:highlight w:val="none"/>
              </w:rPr>
            </w:pPr>
            <w:r>
              <w:rPr>
                <w:rFonts w:ascii="宋体" w:hAnsi="宋体" w:cs="宋体"/>
                <w:spacing w:val="-3"/>
                <w:highlight w:val="none"/>
              </w:rPr>
              <w:t>投标有效期</w:t>
            </w:r>
          </w:p>
        </w:tc>
        <w:tc>
          <w:tcPr>
            <w:tcW w:w="5734" w:type="dxa"/>
            <w:tcBorders>
              <w:top w:val="single" w:color="000000" w:sz="2" w:space="0"/>
              <w:left w:val="single" w:color="000000" w:sz="2" w:space="0"/>
              <w:bottom w:val="single" w:color="000000" w:sz="2" w:space="0"/>
              <w:right w:val="single" w:color="000000" w:sz="2" w:space="0"/>
            </w:tcBorders>
          </w:tcPr>
          <w:p>
            <w:pPr>
              <w:spacing w:before="185"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3" w:line="184" w:lineRule="auto"/>
              <w:ind w:firstLine="5"/>
              <w:jc w:val="center"/>
              <w:rPr>
                <w:rFonts w:ascii="宋体" w:hAnsi="宋体" w:cs="宋体"/>
                <w:highlight w:val="none"/>
              </w:rPr>
            </w:pPr>
            <w:r>
              <w:rPr>
                <w:rFonts w:hint="eastAsia" w:ascii="宋体" w:hAnsi="宋体" w:cs="宋体"/>
                <w:spacing w:val="-3"/>
                <w:highlight w:val="none"/>
              </w:rPr>
              <w:t>投标报价组成</w:t>
            </w:r>
          </w:p>
        </w:tc>
        <w:tc>
          <w:tcPr>
            <w:tcW w:w="5734" w:type="dxa"/>
            <w:tcBorders>
              <w:top w:val="single" w:color="000000" w:sz="2" w:space="0"/>
              <w:left w:val="single" w:color="000000" w:sz="2" w:space="0"/>
              <w:bottom w:val="single" w:color="000000" w:sz="2" w:space="0"/>
              <w:right w:val="single" w:color="000000" w:sz="2" w:space="0"/>
            </w:tcBorders>
          </w:tcPr>
          <w:p>
            <w:pPr>
              <w:spacing w:before="13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7" w:line="184" w:lineRule="auto"/>
              <w:jc w:val="center"/>
              <w:rPr>
                <w:rFonts w:ascii="宋体" w:hAnsi="宋体" w:cs="宋体"/>
                <w:highlight w:val="none"/>
              </w:rPr>
            </w:pPr>
            <w:r>
              <w:rPr>
                <w:rFonts w:hint="eastAsia" w:ascii="宋体" w:hAnsi="宋体" w:cs="宋体"/>
                <w:spacing w:val="-2"/>
                <w:highlight w:val="none"/>
              </w:rPr>
              <w:t>付款方式</w:t>
            </w:r>
          </w:p>
        </w:tc>
        <w:tc>
          <w:tcPr>
            <w:tcW w:w="5734" w:type="dxa"/>
            <w:tcBorders>
              <w:top w:val="single" w:color="000000" w:sz="2" w:space="0"/>
              <w:left w:val="single" w:color="000000" w:sz="2" w:space="0"/>
              <w:bottom w:val="single" w:color="000000" w:sz="2" w:space="0"/>
              <w:right w:val="single" w:color="000000" w:sz="2" w:space="0"/>
            </w:tcBorders>
          </w:tcPr>
          <w:p>
            <w:pPr>
              <w:spacing w:before="13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850"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306" w:lineRule="auto"/>
              <w:rPr>
                <w:rFonts w:ascii="宋体"/>
                <w:highlight w:val="none"/>
              </w:rPr>
            </w:pPr>
          </w:p>
          <w:p>
            <w:pPr>
              <w:spacing w:line="306" w:lineRule="auto"/>
              <w:rPr>
                <w:rFonts w:ascii="宋体"/>
                <w:highlight w:val="none"/>
              </w:rPr>
            </w:pPr>
          </w:p>
          <w:p>
            <w:pPr>
              <w:spacing w:line="306" w:lineRule="auto"/>
              <w:rPr>
                <w:rFonts w:ascii="宋体"/>
                <w:highlight w:val="none"/>
              </w:rPr>
            </w:pPr>
          </w:p>
          <w:p>
            <w:pPr>
              <w:spacing w:before="60" w:line="180" w:lineRule="auto"/>
              <w:ind w:firstLine="198"/>
              <w:rPr>
                <w:rFonts w:eastAsia="Times New Roman"/>
                <w:highlight w:val="none"/>
              </w:rPr>
            </w:pPr>
            <w:r>
              <w:rPr>
                <w:rFonts w:eastAsia="Times New Roman"/>
                <w:spacing w:val="5"/>
                <w:w w:val="102"/>
                <w:highlight w:val="none"/>
              </w:rPr>
              <w:t>4.1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93" w:lineRule="auto"/>
              <w:rPr>
                <w:rFonts w:ascii="宋体"/>
                <w:highlight w:val="none"/>
              </w:rPr>
            </w:pPr>
          </w:p>
          <w:p>
            <w:pPr>
              <w:spacing w:line="293" w:lineRule="auto"/>
              <w:rPr>
                <w:rFonts w:ascii="宋体"/>
                <w:highlight w:val="none"/>
              </w:rPr>
            </w:pPr>
          </w:p>
          <w:p>
            <w:pPr>
              <w:spacing w:line="293" w:lineRule="auto"/>
              <w:rPr>
                <w:rFonts w:ascii="宋体"/>
                <w:highlight w:val="none"/>
              </w:rPr>
            </w:pPr>
          </w:p>
          <w:p>
            <w:pPr>
              <w:spacing w:before="68" w:line="184" w:lineRule="auto"/>
              <w:rPr>
                <w:rFonts w:ascii="宋体" w:hAnsi="宋体" w:cs="宋体"/>
                <w:highlight w:val="none"/>
              </w:rPr>
            </w:pPr>
            <w:r>
              <w:rPr>
                <w:rFonts w:ascii="宋体" w:hAnsi="宋体" w:cs="宋体"/>
                <w:spacing w:val="-3"/>
                <w:highlight w:val="none"/>
              </w:rPr>
              <w:t>评分细则</w:t>
            </w:r>
          </w:p>
        </w:tc>
        <w:tc>
          <w:tcPr>
            <w:tcW w:w="2735"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投标报价（100分）</w:t>
            </w:r>
          </w:p>
        </w:tc>
        <w:tc>
          <w:tcPr>
            <w:tcW w:w="5734" w:type="dxa"/>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highlight w:val="none"/>
              </w:rPr>
            </w:pPr>
            <w:r>
              <w:rPr>
                <w:rFonts w:hint="eastAsia" w:ascii="宋体" w:hAnsi="宋体" w:cs="宋体"/>
                <w:szCs w:val="21"/>
                <w:highlight w:val="none"/>
              </w:rPr>
              <w:t>通过初步审查的所有投标人的最低评标价</w:t>
            </w:r>
            <w:r>
              <w:rPr>
                <w:rFonts w:hint="eastAsia" w:cs="宋体"/>
                <w:szCs w:val="21"/>
                <w:highlight w:val="none"/>
              </w:rPr>
              <w:t>（除税）</w:t>
            </w:r>
            <w:r>
              <w:rPr>
                <w:rFonts w:hint="eastAsia" w:ascii="宋体" w:hAnsi="宋体" w:cs="宋体"/>
                <w:szCs w:val="21"/>
                <w:highlight w:val="none"/>
              </w:rPr>
              <w:t>作为评标基准价。</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7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vMerge w:val="continue"/>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highlight w:val="none"/>
              </w:rPr>
            </w:pPr>
          </w:p>
        </w:tc>
        <w:tc>
          <w:tcPr>
            <w:tcW w:w="5734" w:type="dxa"/>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szCs w:val="21"/>
                <w:highlight w:val="none"/>
              </w:rPr>
            </w:pPr>
            <w:r>
              <w:rPr>
                <w:rFonts w:hint="eastAsia" w:ascii="宋体" w:hAnsi="宋体" w:cs="宋体"/>
                <w:szCs w:val="21"/>
                <w:highlight w:val="none"/>
              </w:rPr>
              <w:t>得分计算公式：</w:t>
            </w:r>
          </w:p>
          <w:p>
            <w:pPr>
              <w:rPr>
                <w:rFonts w:ascii="宋体" w:hAnsi="宋体" w:cs="宋体"/>
                <w:szCs w:val="21"/>
                <w:highlight w:val="none"/>
              </w:rPr>
            </w:pPr>
            <w:r>
              <w:rPr>
                <w:rFonts w:hint="eastAsia" w:ascii="宋体" w:hAnsi="宋体" w:cs="宋体"/>
                <w:szCs w:val="21"/>
                <w:highlight w:val="none"/>
              </w:rPr>
              <w:t>1.偏差率=100%×（评标价−评标基准价）/评标基准价</w:t>
            </w:r>
          </w:p>
          <w:p>
            <w:pPr>
              <w:rPr>
                <w:rFonts w:ascii="宋体" w:hAnsi="宋体" w:cs="宋体"/>
                <w:highlight w:val="none"/>
              </w:rPr>
            </w:pPr>
            <w:r>
              <w:rPr>
                <w:rFonts w:hint="eastAsia" w:ascii="宋体" w:hAnsi="宋体" w:cs="宋体"/>
                <w:szCs w:val="21"/>
                <w:highlight w:val="none"/>
              </w:rPr>
              <w:t>2.评标价得分＝100－偏差率×100×0.5；</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493" w:hRule="atLeast"/>
        </w:trPr>
        <w:tc>
          <w:tcPr>
            <w:tcW w:w="687"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5.1</w:t>
            </w:r>
          </w:p>
        </w:tc>
        <w:tc>
          <w:tcPr>
            <w:tcW w:w="928"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其他</w:t>
            </w: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投标价分析</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ascii="宋体" w:hAnsi="宋体" w:cs="宋体"/>
                <w:highlight w:val="none"/>
              </w:rPr>
              <w:t>（1）本次评标价以每包件物资的到站总价（除税价）予以评定。</w:t>
            </w:r>
          </w:p>
          <w:p>
            <w:pPr>
              <w:ind w:firstLine="420" w:firstLineChars="200"/>
              <w:rPr>
                <w:rFonts w:ascii="宋体" w:hAnsi="宋体" w:cs="宋体"/>
                <w:highlight w:val="none"/>
              </w:rPr>
            </w:pPr>
            <w:r>
              <w:rPr>
                <w:rFonts w:hint="eastAsia" w:ascii="宋体" w:hAnsi="宋体" w:cs="宋体"/>
                <w:highlight w:val="none"/>
              </w:rPr>
              <w:t>（2）低于成本价的确认：如果投标人的投标报价明显低于成本价、或投标报价明显低于其他投标报价的，评标委员会将要求该投标人做出书面说明和提供相关证明材料，投标人不能合理说明或者不能提供相关证明材料的，由评标委员会认定该投标人以低于成本价竞标。</w:t>
            </w:r>
          </w:p>
          <w:p>
            <w:pPr>
              <w:ind w:firstLine="420" w:firstLineChars="200"/>
              <w:rPr>
                <w:rFonts w:ascii="宋体" w:hAnsi="宋体" w:cs="宋体"/>
                <w:highlight w:val="none"/>
              </w:rPr>
            </w:pPr>
            <w:r>
              <w:rPr>
                <w:rFonts w:hint="eastAsia" w:ascii="宋体" w:hAnsi="宋体" w:cs="宋体"/>
                <w:highlight w:val="none"/>
              </w:rPr>
              <w:t>（3）超出招标人可以接受的价格：如果投标人的投标报价明显高于当地市场的价格，或高于投标交易地的物价部门上月（或季度）指导价，或投标交易地的相关造价机构发布上月材料信息价，或明显高于同类物资其他包件最低报价的，评标委员会将要求该投标人做出书面说明和提供相关证明材料</w:t>
            </w:r>
            <w:r>
              <w:rPr>
                <w:rFonts w:hint="eastAsia" w:ascii="宋体" w:hAnsi="宋体" w:cs="宋体"/>
                <w:highlight w:val="none"/>
                <w:lang w:eastAsia="zh-CN"/>
              </w:rPr>
              <w:t>，</w:t>
            </w:r>
            <w:r>
              <w:rPr>
                <w:rFonts w:hint="eastAsia" w:ascii="宋体" w:hAnsi="宋体" w:cs="宋体"/>
                <w:highlight w:val="none"/>
              </w:rPr>
              <w:t>投标人不能合理说明或者不能提供相关证明材料的，评标委员会认定该投标人报出的投标报价超出招标人可以接受的价格，其投标将被拒绝。</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343" w:hRule="atLeast"/>
        </w:trPr>
        <w:tc>
          <w:tcPr>
            <w:tcW w:w="687"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投标文件计算错误的处理</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ascii="宋体" w:hAnsi="宋体" w:cs="宋体"/>
                <w:highlight w:val="none"/>
              </w:rPr>
              <w:t>评标小组在对实质上响应招标文件要求的投标进行报价评估时，除招标文件有约定外，将按下述原则进行修正：</w:t>
            </w:r>
          </w:p>
          <w:p>
            <w:pPr>
              <w:ind w:firstLine="420" w:firstLineChars="200"/>
              <w:rPr>
                <w:rFonts w:ascii="宋体" w:hAnsi="宋体" w:cs="宋体"/>
                <w:highlight w:val="none"/>
              </w:rPr>
            </w:pPr>
            <w:r>
              <w:rPr>
                <w:rFonts w:hint="eastAsia" w:ascii="宋体" w:hAnsi="宋体" w:cs="宋体"/>
                <w:highlight w:val="none"/>
              </w:rPr>
              <w:t>（1）用数字表示的数额与用文字表示的数额不一致时，以文字数额为准；</w:t>
            </w:r>
          </w:p>
          <w:p>
            <w:pPr>
              <w:ind w:firstLine="420" w:firstLineChars="200"/>
              <w:rPr>
                <w:rFonts w:ascii="宋体" w:hAnsi="宋体" w:cs="宋体"/>
                <w:highlight w:val="none"/>
              </w:rPr>
            </w:pPr>
            <w:r>
              <w:rPr>
                <w:rFonts w:hint="eastAsia" w:ascii="宋体" w:hAnsi="宋体" w:cs="宋体"/>
                <w:highlight w:val="none"/>
              </w:rPr>
              <w:t>（2）单价与工程量的乘积与总价之间不一致时，以单价为准。若单价有明显的小数点错位，应以总价为准，并修改单价，但不高于招标限价。</w:t>
            </w:r>
          </w:p>
          <w:p>
            <w:pPr>
              <w:ind w:firstLine="420" w:firstLineChars="200"/>
              <w:rPr>
                <w:rFonts w:ascii="宋体" w:hAnsi="宋体" w:cs="宋体"/>
                <w:highlight w:val="none"/>
              </w:rPr>
            </w:pPr>
            <w:r>
              <w:rPr>
                <w:rFonts w:hint="eastAsia" w:ascii="宋体" w:hAnsi="宋体" w:cs="宋体"/>
                <w:highlight w:val="none"/>
              </w:rPr>
              <w:t>（3）其他计算错误由投标人自己承担责任。</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343" w:hRule="atLeast"/>
        </w:trPr>
        <w:tc>
          <w:tcPr>
            <w:tcW w:w="687"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highlight w:val="none"/>
              </w:rPr>
              <w:t>合同谈判</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highlight w:val="none"/>
              </w:rPr>
              <w:t>在招标文件规定的投标有效期内，招标人以书面形式向拟中标人发出预中标通知书。投标人收到预中标通知书后，按规定的时间、地点，派代表与招标人进行合同谈判，若此时投标人提出招标人不能接受的合同条件以外的要求，或拒绝提交履约保函（或履约保证金）的，招标人可以取消该投标人的中标资格，并按评标排名顺序依次与其他投标人进行合同谈判。</w:t>
            </w:r>
          </w:p>
        </w:tc>
      </w:tr>
    </w:tbl>
    <w:p>
      <w:pPr>
        <w:pStyle w:val="3"/>
        <w:jc w:val="center"/>
        <w:rPr>
          <w:highlight w:val="none"/>
        </w:rPr>
      </w:pPr>
    </w:p>
    <w:p>
      <w:pPr>
        <w:pStyle w:val="3"/>
        <w:jc w:val="center"/>
        <w:rPr>
          <w:highlight w:val="none"/>
        </w:rPr>
      </w:pPr>
    </w:p>
    <w:p>
      <w:pPr>
        <w:pStyle w:val="3"/>
        <w:jc w:val="both"/>
        <w:rPr>
          <w:highlight w:val="none"/>
        </w:rPr>
      </w:pPr>
    </w:p>
    <w:p>
      <w:pPr>
        <w:pStyle w:val="3"/>
        <w:jc w:val="center"/>
        <w:rPr>
          <w:highlight w:val="none"/>
        </w:rPr>
      </w:pPr>
    </w:p>
    <w:p>
      <w:pPr>
        <w:pStyle w:val="3"/>
        <w:jc w:val="both"/>
        <w:rPr>
          <w:highlight w:val="none"/>
        </w:rPr>
      </w:pPr>
    </w:p>
    <w:p>
      <w:pPr>
        <w:rPr>
          <w:highlight w:val="none"/>
        </w:rPr>
      </w:pPr>
    </w:p>
    <w:p>
      <w:pPr>
        <w:rPr>
          <w:highlight w:val="none"/>
        </w:rPr>
      </w:pPr>
    </w:p>
    <w:p>
      <w:pPr>
        <w:rPr>
          <w:highlight w:val="none"/>
        </w:rPr>
      </w:pPr>
    </w:p>
    <w:p>
      <w:pPr>
        <w:rPr>
          <w:highlight w:val="none"/>
        </w:rPr>
      </w:pPr>
    </w:p>
    <w:p>
      <w:pPr>
        <w:pStyle w:val="3"/>
        <w:numPr>
          <w:ilvl w:val="0"/>
          <w:numId w:val="1"/>
        </w:numPr>
        <w:jc w:val="center"/>
        <w:rPr>
          <w:highlight w:val="none"/>
        </w:rPr>
      </w:pPr>
      <w:r>
        <w:rPr>
          <w:highlight w:val="none"/>
        </w:rPr>
        <w:t>合同条款及格式</w:t>
      </w:r>
      <w:bookmarkEnd w:id="5"/>
    </w:p>
    <w:p>
      <w:pPr>
        <w:pageBreakBefore w:val="0"/>
        <w:kinsoku/>
        <w:wordWrap/>
        <w:overflowPunct/>
        <w:topLinePunct w:val="0"/>
        <w:autoSpaceDE/>
        <w:autoSpaceDN/>
        <w:bidi w:val="0"/>
        <w:adjustRightInd/>
        <w:snapToGrid/>
        <w:spacing w:line="240" w:lineRule="auto"/>
        <w:ind w:left="0" w:leftChars="0" w:firstLine="723" w:firstLineChars="200"/>
        <w:jc w:val="center"/>
        <w:rPr>
          <w:rFonts w:ascii="仿宋" w:hAnsi="仿宋" w:eastAsia="仿宋"/>
          <w:b/>
          <w:bCs/>
          <w:sz w:val="36"/>
          <w:szCs w:val="36"/>
          <w:highlight w:val="none"/>
        </w:rPr>
      </w:pPr>
      <w:r>
        <w:rPr>
          <w:rFonts w:hint="eastAsia" w:ascii="仿宋" w:hAnsi="仿宋" w:eastAsia="仿宋"/>
          <w:b/>
          <w:bCs/>
          <w:sz w:val="36"/>
          <w:szCs w:val="36"/>
          <w:highlight w:val="none"/>
          <w:lang w:val="en-US" w:eastAsia="zh-CN"/>
        </w:rPr>
        <w:t>建设工程</w:t>
      </w:r>
      <w:r>
        <w:rPr>
          <w:rFonts w:hint="eastAsia" w:ascii="仿宋" w:hAnsi="仿宋" w:eastAsia="仿宋"/>
          <w:b/>
          <w:bCs/>
          <w:sz w:val="36"/>
          <w:szCs w:val="36"/>
          <w:highlight w:val="none"/>
        </w:rPr>
        <w:t>物资</w:t>
      </w:r>
      <w:r>
        <w:rPr>
          <w:rFonts w:hint="eastAsia" w:ascii="仿宋" w:hAnsi="仿宋" w:eastAsia="仿宋"/>
          <w:b/>
          <w:bCs/>
          <w:sz w:val="36"/>
          <w:szCs w:val="36"/>
          <w:highlight w:val="none"/>
          <w:lang w:eastAsia="zh-CN"/>
        </w:rPr>
        <w:t>（</w:t>
      </w:r>
      <w:r>
        <w:rPr>
          <w:rFonts w:hint="eastAsia" w:ascii="仿宋" w:hAnsi="仿宋" w:eastAsia="仿宋"/>
          <w:b/>
          <w:bCs/>
          <w:sz w:val="36"/>
          <w:szCs w:val="36"/>
          <w:highlight w:val="none"/>
          <w:lang w:val="en-US" w:eastAsia="zh-CN"/>
        </w:rPr>
        <w:t>钢筋）</w:t>
      </w:r>
      <w:r>
        <w:rPr>
          <w:rFonts w:hint="eastAsia" w:ascii="仿宋" w:hAnsi="仿宋" w:eastAsia="仿宋"/>
          <w:b/>
          <w:bCs/>
          <w:sz w:val="36"/>
          <w:szCs w:val="36"/>
          <w:highlight w:val="none"/>
        </w:rPr>
        <w:t>采购合同</w:t>
      </w:r>
    </w:p>
    <w:p>
      <w:pPr>
        <w:pStyle w:val="19"/>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cs="宋体"/>
          <w:sz w:val="28"/>
          <w:szCs w:val="28"/>
          <w:highlight w:val="none"/>
        </w:rPr>
        <w:t>需方：</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rPr>
        <w:t>（以下简称甲方）</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供方：</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（以下简称乙方）</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鉴于甲方</w:t>
      </w:r>
      <w:r>
        <w:rPr>
          <w:rFonts w:hint="eastAsia" w:ascii="仿宋" w:hAnsi="仿宋" w:eastAsia="仿宋" w:cs="宋体"/>
          <w:color w:val="auto"/>
          <w:sz w:val="28"/>
          <w:szCs w:val="28"/>
          <w:highlight w:val="none"/>
          <w:u w:val="single"/>
          <w:lang w:val="en-US" w:eastAsia="zh-CN"/>
        </w:rPr>
        <w:t xml:space="preserve">    </w:t>
      </w:r>
      <w:r>
        <w:rPr>
          <w:rFonts w:hint="eastAsia" w:ascii="仿宋" w:hAnsi="仿宋" w:eastAsia="仿宋" w:cs="宋体"/>
          <w:sz w:val="28"/>
          <w:szCs w:val="28"/>
          <w:highlight w:val="none"/>
        </w:rPr>
        <w:t>工程建设的需要，特将本合同第一条所列物资交由乙方供应，为保证其质量、供货的及时性并且明确双方权利和责任，根据《中华人民共和国民法典》</w:t>
      </w:r>
      <w:r>
        <w:rPr>
          <w:rFonts w:hint="eastAsia" w:ascii="仿宋" w:hAnsi="仿宋" w:eastAsia="仿宋" w:cs="宋体"/>
          <w:sz w:val="28"/>
          <w:szCs w:val="28"/>
          <w:highlight w:val="none"/>
          <w:lang w:eastAsia="zh-CN"/>
        </w:rPr>
        <w:t>、《</w:t>
      </w:r>
      <w:r>
        <w:rPr>
          <w:rFonts w:hint="eastAsia" w:ascii="仿宋" w:hAnsi="仿宋" w:eastAsia="仿宋" w:cs="宋体"/>
          <w:color w:val="auto"/>
          <w:sz w:val="28"/>
          <w:szCs w:val="28"/>
          <w:highlight w:val="none"/>
          <w:lang w:val="en-US" w:eastAsia="zh-CN"/>
        </w:rPr>
        <w:t>中华人民共和国产品质量法</w:t>
      </w:r>
      <w:r>
        <w:rPr>
          <w:rFonts w:hint="eastAsia" w:ascii="仿宋" w:hAnsi="仿宋" w:eastAsia="仿宋" w:cs="宋体"/>
          <w:sz w:val="28"/>
          <w:szCs w:val="28"/>
          <w:highlight w:val="none"/>
          <w:lang w:eastAsia="zh-CN"/>
        </w:rPr>
        <w:t>》</w:t>
      </w:r>
      <w:r>
        <w:rPr>
          <w:rFonts w:hint="eastAsia" w:ascii="仿宋" w:hAnsi="仿宋" w:eastAsia="仿宋" w:cs="宋体"/>
          <w:sz w:val="28"/>
          <w:szCs w:val="28"/>
          <w:highlight w:val="none"/>
        </w:rPr>
        <w:t>等国家有关法律、法规，经甲乙双方协商，</w:t>
      </w:r>
      <w:r>
        <w:rPr>
          <w:rFonts w:hint="eastAsia" w:ascii="仿宋" w:hAnsi="仿宋" w:eastAsia="仿宋"/>
          <w:sz w:val="28"/>
          <w:szCs w:val="28"/>
          <w:highlight w:val="none"/>
        </w:rPr>
        <w:t>遵循平</w:t>
      </w:r>
      <w:r>
        <w:rPr>
          <w:rFonts w:hint="eastAsia" w:ascii="仿宋" w:hAnsi="仿宋" w:eastAsia="仿宋" w:cs="宋体"/>
          <w:sz w:val="28"/>
          <w:szCs w:val="28"/>
          <w:highlight w:val="none"/>
        </w:rPr>
        <w:t>等、自愿、公平和诚实信用的原则，双方就物资采购事项经协商达成一致，订立本合同，以供双方严格遵照执行。</w:t>
      </w:r>
    </w:p>
    <w:p>
      <w:pPr>
        <w:pStyle w:val="5"/>
        <w:keepNext/>
        <w:keepLines/>
        <w:pageBreakBefore w:val="0"/>
        <w:widowControl w:val="0"/>
        <w:numPr>
          <w:ilvl w:val="0"/>
          <w:numId w:val="2"/>
        </w:numPr>
        <w:kinsoku/>
        <w:wordWrap/>
        <w:overflowPunct/>
        <w:topLinePunct w:val="0"/>
        <w:autoSpaceDE/>
        <w:autoSpaceDN/>
        <w:bidi w:val="0"/>
        <w:adjustRightInd/>
        <w:snapToGrid/>
        <w:spacing w:before="160" w:beforeLines="0" w:beforeAutospacing="0" w:after="20" w:afterLines="0" w:afterAutospacing="0" w:line="372" w:lineRule="auto"/>
        <w:textAlignment w:val="auto"/>
        <w:rPr>
          <w:rFonts w:hint="eastAsia"/>
          <w:lang w:val="en-US" w:eastAsia="zh-CN"/>
        </w:rPr>
      </w:pPr>
      <w:r>
        <w:rPr>
          <w:rFonts w:hint="eastAsia" w:ascii="黑体" w:hAnsi="黑体" w:eastAsia="黑体" w:cs="黑体"/>
          <w:b w:val="0"/>
          <w:bCs/>
          <w:szCs w:val="20"/>
          <w:highlight w:val="none"/>
        </w:rPr>
        <w:t>采购物资</w:t>
      </w:r>
    </w:p>
    <w:tbl>
      <w:tblPr>
        <w:tblStyle w:val="20"/>
        <w:tblW w:w="11052" w:type="dxa"/>
        <w:jc w:val="center"/>
        <w:tblLayout w:type="fixed"/>
        <w:tblCellMar>
          <w:top w:w="15" w:type="dxa"/>
          <w:left w:w="15" w:type="dxa"/>
          <w:bottom w:w="15" w:type="dxa"/>
          <w:right w:w="15" w:type="dxa"/>
        </w:tblCellMar>
      </w:tblPr>
      <w:tblGrid>
        <w:gridCol w:w="861"/>
        <w:gridCol w:w="588"/>
        <w:gridCol w:w="348"/>
        <w:gridCol w:w="852"/>
        <w:gridCol w:w="912"/>
        <w:gridCol w:w="936"/>
        <w:gridCol w:w="1140"/>
        <w:gridCol w:w="1056"/>
        <w:gridCol w:w="1224"/>
        <w:gridCol w:w="1128"/>
        <w:gridCol w:w="1236"/>
        <w:gridCol w:w="771"/>
      </w:tblGrid>
      <w:tr>
        <w:tblPrEx>
          <w:tblCellMar>
            <w:top w:w="15" w:type="dxa"/>
            <w:left w:w="15" w:type="dxa"/>
            <w:bottom w:w="15" w:type="dxa"/>
            <w:right w:w="15" w:type="dxa"/>
          </w:tblCellMar>
        </w:tblPrEx>
        <w:trPr>
          <w:trHeight w:val="675" w:hRule="atLeast"/>
          <w:jc w:val="center"/>
        </w:trPr>
        <w:tc>
          <w:tcPr>
            <w:tcW w:w="861" w:type="dxa"/>
            <w:tcBorders>
              <w:top w:val="single" w:color="000000" w:sz="12"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物资</w:t>
            </w:r>
          </w:p>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名称</w:t>
            </w:r>
          </w:p>
        </w:tc>
        <w:tc>
          <w:tcPr>
            <w:tcW w:w="588"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品种规格</w:t>
            </w:r>
          </w:p>
        </w:tc>
        <w:tc>
          <w:tcPr>
            <w:tcW w:w="348"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单位</w:t>
            </w:r>
          </w:p>
        </w:tc>
        <w:tc>
          <w:tcPr>
            <w:tcW w:w="852"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暂定</w:t>
            </w:r>
          </w:p>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数量</w:t>
            </w:r>
          </w:p>
        </w:tc>
        <w:tc>
          <w:tcPr>
            <w:tcW w:w="912"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宋体"/>
                <w:color w:val="000000"/>
                <w:kern w:val="0"/>
                <w:szCs w:val="21"/>
                <w:highlight w:val="none"/>
              </w:rPr>
            </w:pPr>
            <w:r>
              <w:rPr>
                <w:rFonts w:hint="eastAsia" w:ascii="仿宋" w:hAnsi="仿宋" w:eastAsia="仿宋" w:cs="仿宋"/>
                <w:i w:val="0"/>
                <w:iCs w:val="0"/>
                <w:color w:val="000000"/>
                <w:kern w:val="0"/>
                <w:sz w:val="21"/>
                <w:szCs w:val="21"/>
                <w:u w:val="none"/>
                <w:lang w:val="en-US" w:eastAsia="zh-CN" w:bidi="ar"/>
              </w:rPr>
              <w:t>基准价不含税单价（元）A</w:t>
            </w:r>
          </w:p>
        </w:tc>
        <w:tc>
          <w:tcPr>
            <w:tcW w:w="936"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宋体"/>
                <w:color w:val="000000"/>
                <w:kern w:val="0"/>
                <w:szCs w:val="21"/>
                <w:highlight w:val="none"/>
              </w:rPr>
            </w:pPr>
            <w:r>
              <w:rPr>
                <w:rFonts w:hint="eastAsia" w:ascii="仿宋" w:hAnsi="仿宋" w:eastAsia="仿宋" w:cs="仿宋"/>
                <w:i w:val="0"/>
                <w:iCs w:val="0"/>
                <w:color w:val="000000"/>
                <w:kern w:val="0"/>
                <w:sz w:val="21"/>
                <w:szCs w:val="21"/>
                <w:u w:val="none"/>
                <w:lang w:val="en-US" w:eastAsia="zh-CN" w:bidi="ar"/>
              </w:rPr>
              <w:t>调节价B</w:t>
            </w:r>
          </w:p>
        </w:tc>
        <w:tc>
          <w:tcPr>
            <w:tcW w:w="1140"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暂定不含税单价（元）</w:t>
            </w:r>
          </w:p>
        </w:tc>
        <w:tc>
          <w:tcPr>
            <w:tcW w:w="1056"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暂定含税单价（元）</w:t>
            </w:r>
          </w:p>
        </w:tc>
        <w:tc>
          <w:tcPr>
            <w:tcW w:w="1224"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暂定不含税总额（元）</w:t>
            </w:r>
          </w:p>
        </w:tc>
        <w:tc>
          <w:tcPr>
            <w:tcW w:w="1128"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税额（税率：  %）</w:t>
            </w:r>
          </w:p>
        </w:tc>
        <w:tc>
          <w:tcPr>
            <w:tcW w:w="1236"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暂定含税总额（元）</w:t>
            </w:r>
          </w:p>
        </w:tc>
        <w:tc>
          <w:tcPr>
            <w:tcW w:w="771" w:type="dxa"/>
            <w:tcBorders>
              <w:top w:val="single" w:color="000000" w:sz="12" w:space="0"/>
              <w:left w:val="single" w:color="000000" w:sz="4" w:space="0"/>
              <w:bottom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生产厂</w:t>
            </w:r>
            <w:r>
              <w:rPr>
                <w:rFonts w:hint="eastAsia" w:ascii="仿宋" w:hAnsi="仿宋" w:eastAsia="仿宋" w:cs="宋体"/>
                <w:color w:val="000000"/>
                <w:kern w:val="0"/>
                <w:szCs w:val="21"/>
                <w:highlight w:val="none"/>
                <w:lang w:val="en-US" w:eastAsia="zh-CN"/>
              </w:rPr>
              <w:t>家</w:t>
            </w:r>
            <w:r>
              <w:rPr>
                <w:rFonts w:hint="eastAsia" w:ascii="仿宋" w:hAnsi="仿宋" w:eastAsia="仿宋" w:cs="宋体"/>
                <w:color w:val="000000"/>
                <w:kern w:val="0"/>
                <w:szCs w:val="21"/>
                <w:highlight w:val="none"/>
              </w:rPr>
              <w:t>/品牌</w:t>
            </w:r>
          </w:p>
        </w:tc>
      </w:tr>
      <w:tr>
        <w:tblPrEx>
          <w:tblCellMar>
            <w:top w:w="15" w:type="dxa"/>
            <w:left w:w="15" w:type="dxa"/>
            <w:bottom w:w="15" w:type="dxa"/>
            <w:right w:w="15" w:type="dxa"/>
          </w:tblCellMar>
        </w:tblPrEx>
        <w:trPr>
          <w:trHeight w:val="390" w:hRule="atLeast"/>
          <w:jc w:val="center"/>
        </w:trPr>
        <w:tc>
          <w:tcPr>
            <w:tcW w:w="861"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FF0000"/>
                <w:szCs w:val="21"/>
                <w:highlight w:val="none"/>
                <w:u w:val="single"/>
              </w:rPr>
            </w:pPr>
          </w:p>
        </w:tc>
        <w:tc>
          <w:tcPr>
            <w:tcW w:w="771"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CellMar>
            <w:top w:w="15" w:type="dxa"/>
            <w:left w:w="15" w:type="dxa"/>
            <w:bottom w:w="15" w:type="dxa"/>
            <w:right w:w="15" w:type="dxa"/>
          </w:tblCellMar>
        </w:tblPrEx>
        <w:trPr>
          <w:trHeight w:val="390" w:hRule="atLeast"/>
          <w:jc w:val="center"/>
        </w:trPr>
        <w:tc>
          <w:tcPr>
            <w:tcW w:w="861"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FF0000"/>
                <w:szCs w:val="21"/>
                <w:highlight w:val="none"/>
                <w:u w:val="single"/>
              </w:rPr>
            </w:pPr>
          </w:p>
        </w:tc>
        <w:tc>
          <w:tcPr>
            <w:tcW w:w="771"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CellMar>
            <w:top w:w="15" w:type="dxa"/>
            <w:left w:w="15" w:type="dxa"/>
            <w:bottom w:w="15" w:type="dxa"/>
            <w:right w:w="15" w:type="dxa"/>
          </w:tblCellMar>
        </w:tblPrEx>
        <w:trPr>
          <w:trHeight w:val="390" w:hRule="atLeast"/>
          <w:jc w:val="center"/>
        </w:trPr>
        <w:tc>
          <w:tcPr>
            <w:tcW w:w="861"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FF0000"/>
                <w:szCs w:val="21"/>
                <w:highlight w:val="none"/>
                <w:u w:val="single"/>
              </w:rPr>
            </w:pPr>
          </w:p>
        </w:tc>
        <w:tc>
          <w:tcPr>
            <w:tcW w:w="771"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CellMar>
            <w:top w:w="15" w:type="dxa"/>
            <w:left w:w="15" w:type="dxa"/>
            <w:bottom w:w="15" w:type="dxa"/>
            <w:right w:w="15" w:type="dxa"/>
          </w:tblCellMar>
        </w:tblPrEx>
        <w:trPr>
          <w:trHeight w:val="452" w:hRule="atLeast"/>
          <w:jc w:val="center"/>
        </w:trPr>
        <w:tc>
          <w:tcPr>
            <w:tcW w:w="861"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000000"/>
                <w:szCs w:val="21"/>
                <w:highlight w:val="none"/>
              </w:rPr>
            </w:pPr>
            <w:r>
              <w:rPr>
                <w:rFonts w:hint="eastAsia" w:ascii="仿宋" w:hAnsi="仿宋" w:eastAsia="仿宋" w:cs="仿宋"/>
                <w:i w:val="0"/>
                <w:iCs w:val="0"/>
                <w:color w:val="000000"/>
                <w:kern w:val="0"/>
                <w:sz w:val="21"/>
                <w:szCs w:val="21"/>
                <w:u w:val="none"/>
                <w:lang w:val="en-US" w:eastAsia="zh-CN" w:bidi="ar"/>
              </w:rPr>
              <w:t>合计</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Cs w:val="21"/>
                <w:highlight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olor w:val="000000"/>
                <w:szCs w:val="21"/>
                <w:highlight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olor w:val="000000"/>
                <w:szCs w:val="21"/>
                <w:highlight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宋体"/>
                <w:color w:val="FF0000"/>
                <w:szCs w:val="21"/>
                <w:highlight w:val="none"/>
                <w:u w:val="single"/>
              </w:rPr>
            </w:pPr>
          </w:p>
        </w:tc>
        <w:tc>
          <w:tcPr>
            <w:tcW w:w="771"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CellMar>
            <w:top w:w="15" w:type="dxa"/>
            <w:left w:w="15" w:type="dxa"/>
            <w:bottom w:w="15" w:type="dxa"/>
            <w:right w:w="15" w:type="dxa"/>
          </w:tblCellMar>
        </w:tblPrEx>
        <w:trPr>
          <w:trHeight w:val="316" w:hRule="atLeast"/>
          <w:jc w:val="center"/>
        </w:trPr>
        <w:tc>
          <w:tcPr>
            <w:tcW w:w="861" w:type="dxa"/>
            <w:vMerge w:val="restart"/>
            <w:tcBorders>
              <w:top w:val="single" w:color="000000" w:sz="4" w:space="0"/>
              <w:left w:val="single" w:color="000000" w:sz="12"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both"/>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注明</w:t>
            </w:r>
          </w:p>
        </w:tc>
        <w:tc>
          <w:tcPr>
            <w:tcW w:w="10191" w:type="dxa"/>
            <w:gridSpan w:val="11"/>
            <w:tcBorders>
              <w:top w:val="single" w:color="000000" w:sz="4" w:space="0"/>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1、本合同的</w:t>
            </w:r>
            <w:r>
              <w:rPr>
                <w:rFonts w:hint="eastAsia" w:ascii="仿宋" w:hAnsi="仿宋" w:eastAsia="仿宋" w:cs="宋体"/>
                <w:color w:val="000000"/>
                <w:kern w:val="0"/>
                <w:szCs w:val="21"/>
                <w:highlight w:val="none"/>
                <w:lang w:val="en-US" w:eastAsia="zh-CN"/>
              </w:rPr>
              <w:t>含税</w:t>
            </w:r>
            <w:r>
              <w:rPr>
                <w:rFonts w:hint="eastAsia" w:ascii="仿宋" w:hAnsi="仿宋" w:eastAsia="仿宋" w:cs="宋体"/>
                <w:color w:val="000000"/>
                <w:kern w:val="0"/>
                <w:szCs w:val="21"/>
                <w:highlight w:val="none"/>
              </w:rPr>
              <w:t>单价为货到甲方指定现场的到位</w:t>
            </w:r>
            <w:r>
              <w:rPr>
                <w:rFonts w:hint="eastAsia" w:ascii="仿宋" w:hAnsi="仿宋" w:eastAsia="仿宋" w:cs="宋体"/>
                <w:color w:val="000000"/>
                <w:kern w:val="0"/>
                <w:szCs w:val="21"/>
                <w:highlight w:val="none"/>
                <w:shd w:val="clear" w:color="auto" w:fill="FFFFFF" w:themeFill="background1"/>
              </w:rPr>
              <w:t>落地价格</w:t>
            </w:r>
            <w:r>
              <w:rPr>
                <w:rFonts w:hint="eastAsia" w:ascii="仿宋" w:hAnsi="仿宋" w:eastAsia="仿宋" w:cs="宋体"/>
                <w:color w:val="000000"/>
                <w:kern w:val="0"/>
                <w:szCs w:val="21"/>
                <w:highlight w:val="none"/>
              </w:rPr>
              <w:t>，包含产品生产、装吊、包装、运输、中转、仓储等交付前的所有材料费、</w:t>
            </w:r>
            <w:r>
              <w:rPr>
                <w:rFonts w:hint="eastAsia" w:ascii="仿宋" w:hAnsi="仿宋" w:eastAsia="仿宋" w:cs="宋体"/>
                <w:color w:val="000000"/>
                <w:kern w:val="0"/>
                <w:szCs w:val="21"/>
                <w:highlight w:val="none"/>
                <w:lang w:val="en-US" w:eastAsia="zh-CN"/>
              </w:rPr>
              <w:t>检测费、</w:t>
            </w:r>
            <w:r>
              <w:rPr>
                <w:rFonts w:hint="eastAsia" w:ascii="仿宋" w:hAnsi="仿宋" w:eastAsia="仿宋" w:cs="宋体"/>
                <w:color w:val="000000"/>
                <w:kern w:val="0"/>
                <w:szCs w:val="21"/>
                <w:highlight w:val="none"/>
              </w:rPr>
              <w:t>运杂费、装卸费、利润、税金、保险费、技术服务、周边协调费等所有一切费用，它还包括合同明示或暗示的所有风险、责任和义务。</w:t>
            </w:r>
          </w:p>
        </w:tc>
      </w:tr>
      <w:tr>
        <w:tblPrEx>
          <w:tblCellMar>
            <w:top w:w="15" w:type="dxa"/>
            <w:left w:w="15" w:type="dxa"/>
            <w:bottom w:w="15" w:type="dxa"/>
            <w:right w:w="15" w:type="dxa"/>
          </w:tblCellMar>
        </w:tblPrEx>
        <w:trPr>
          <w:trHeight w:val="345" w:hRule="atLeast"/>
          <w:jc w:val="center"/>
        </w:trPr>
        <w:tc>
          <w:tcPr>
            <w:tcW w:w="861" w:type="dxa"/>
            <w:vMerge w:val="continue"/>
            <w:tcBorders>
              <w:left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191" w:type="dxa"/>
            <w:gridSpan w:val="11"/>
            <w:tcBorders>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ascii="仿宋" w:hAnsi="仿宋" w:eastAsia="仿宋" w:cs="宋体"/>
                <w:color w:val="000000"/>
                <w:szCs w:val="21"/>
                <w:highlight w:val="none"/>
              </w:rPr>
            </w:pPr>
            <w:r>
              <w:rPr>
                <w:rFonts w:hint="eastAsia" w:ascii="仿宋" w:hAnsi="仿宋" w:eastAsia="仿宋" w:cs="宋体"/>
                <w:color w:val="auto"/>
                <w:kern w:val="0"/>
                <w:szCs w:val="21"/>
                <w:highlight w:val="none"/>
              </w:rPr>
              <w:t>2、乙方应充分考虑供应期间原材料、燃油及运杂费等一切市场价格上涨风险，合同履行期间</w:t>
            </w:r>
            <w:r>
              <w:rPr>
                <w:rFonts w:hint="eastAsia" w:ascii="仿宋" w:hAnsi="仿宋" w:eastAsia="仿宋" w:cs="宋体"/>
                <w:color w:val="auto"/>
                <w:kern w:val="0"/>
                <w:szCs w:val="21"/>
                <w:highlight w:val="none"/>
                <w:lang w:val="en-US" w:eastAsia="zh-CN"/>
              </w:rPr>
              <w:t>,</w:t>
            </w:r>
            <w:r>
              <w:rPr>
                <w:rFonts w:hint="eastAsia" w:ascii="仿宋" w:hAnsi="仿宋" w:eastAsia="仿宋" w:cs="宋体"/>
                <w:color w:val="auto"/>
                <w:kern w:val="0"/>
                <w:szCs w:val="21"/>
                <w:highlight w:val="none"/>
              </w:rPr>
              <w:t>如市场价格上涨</w:t>
            </w:r>
            <w:r>
              <w:rPr>
                <w:rFonts w:hint="eastAsia" w:ascii="仿宋" w:hAnsi="仿宋" w:eastAsia="仿宋" w:cs="宋体"/>
                <w:color w:val="auto"/>
                <w:kern w:val="0"/>
                <w:szCs w:val="21"/>
                <w:highlight w:val="none"/>
                <w:lang w:val="en-US" w:eastAsia="zh-CN"/>
              </w:rPr>
              <w:t>,合同单价</w:t>
            </w:r>
            <w:r>
              <w:rPr>
                <w:rFonts w:hint="eastAsia" w:ascii="仿宋" w:hAnsi="仿宋" w:eastAsia="仿宋" w:cs="宋体"/>
                <w:color w:val="auto"/>
                <w:kern w:val="0"/>
                <w:szCs w:val="21"/>
                <w:highlight w:val="none"/>
              </w:rPr>
              <w:t>不予调整，即结算单价=不含税单价+税金。</w:t>
            </w:r>
          </w:p>
        </w:tc>
      </w:tr>
      <w:tr>
        <w:tblPrEx>
          <w:tblCellMar>
            <w:top w:w="15" w:type="dxa"/>
            <w:left w:w="15" w:type="dxa"/>
            <w:bottom w:w="15" w:type="dxa"/>
            <w:right w:w="15" w:type="dxa"/>
          </w:tblCellMar>
        </w:tblPrEx>
        <w:trPr>
          <w:trHeight w:val="345" w:hRule="atLeast"/>
          <w:jc w:val="center"/>
        </w:trPr>
        <w:tc>
          <w:tcPr>
            <w:tcW w:w="861" w:type="dxa"/>
            <w:vMerge w:val="continue"/>
            <w:tcBorders>
              <w:left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191" w:type="dxa"/>
            <w:gridSpan w:val="11"/>
            <w:tcBorders>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3、上述数量为暂定量，甲方可根据实际需要进行数量增减。</w:t>
            </w:r>
          </w:p>
        </w:tc>
      </w:tr>
      <w:tr>
        <w:tblPrEx>
          <w:tblCellMar>
            <w:top w:w="15" w:type="dxa"/>
            <w:left w:w="15" w:type="dxa"/>
            <w:bottom w:w="15" w:type="dxa"/>
            <w:right w:w="15" w:type="dxa"/>
          </w:tblCellMar>
        </w:tblPrEx>
        <w:trPr>
          <w:trHeight w:val="345" w:hRule="atLeast"/>
          <w:jc w:val="center"/>
        </w:trPr>
        <w:tc>
          <w:tcPr>
            <w:tcW w:w="861" w:type="dxa"/>
            <w:vMerge w:val="continue"/>
            <w:tcBorders>
              <w:left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191" w:type="dxa"/>
            <w:gridSpan w:val="11"/>
            <w:tcBorders>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hint="eastAsia" w:ascii="仿宋" w:hAnsi="仿宋" w:eastAsia="仿宋" w:cs="宋体"/>
                <w:color w:val="000000"/>
                <w:kern w:val="0"/>
                <w:szCs w:val="21"/>
                <w:highlight w:val="none"/>
                <w:lang w:val="en-US" w:eastAsia="zh-CN"/>
              </w:rPr>
            </w:pPr>
            <w:r>
              <w:rPr>
                <w:rFonts w:hint="eastAsia" w:ascii="仿宋" w:hAnsi="仿宋" w:eastAsia="仿宋" w:cs="宋体"/>
                <w:color w:val="000000"/>
                <w:kern w:val="0"/>
                <w:szCs w:val="21"/>
                <w:highlight w:val="none"/>
                <w:lang w:val="en-US" w:eastAsia="zh-CN"/>
              </w:rPr>
              <w:t>4、不含税单价按</w:t>
            </w:r>
            <w:r>
              <w:rPr>
                <w:rFonts w:hint="eastAsia" w:ascii="仿宋" w:hAnsi="仿宋" w:eastAsia="仿宋" w:cs="宋体"/>
                <w:color w:val="000000"/>
                <w:kern w:val="0"/>
                <w:szCs w:val="21"/>
                <w:highlight w:val="none"/>
                <w:u w:val="single"/>
                <w:lang w:val="en-US" w:eastAsia="zh-CN"/>
              </w:rPr>
              <w:t xml:space="preserve">    </w:t>
            </w:r>
            <w:r>
              <w:rPr>
                <w:rFonts w:hint="eastAsia" w:ascii="仿宋" w:hAnsi="仿宋" w:eastAsia="仿宋" w:cs="宋体"/>
                <w:color w:val="000000"/>
                <w:kern w:val="0"/>
                <w:szCs w:val="21"/>
                <w:highlight w:val="none"/>
                <w:lang w:val="en-US" w:eastAsia="zh-CN"/>
              </w:rPr>
              <w:t>年</w:t>
            </w:r>
            <w:r>
              <w:rPr>
                <w:rFonts w:hint="eastAsia" w:ascii="仿宋" w:hAnsi="仿宋" w:eastAsia="仿宋" w:cs="宋体"/>
                <w:color w:val="000000"/>
                <w:kern w:val="0"/>
                <w:szCs w:val="21"/>
                <w:highlight w:val="none"/>
                <w:u w:val="single"/>
                <w:lang w:val="en-US" w:eastAsia="zh-CN"/>
              </w:rPr>
              <w:t xml:space="preserve">    </w:t>
            </w:r>
            <w:r>
              <w:rPr>
                <w:rFonts w:hint="eastAsia" w:ascii="仿宋" w:hAnsi="仿宋" w:eastAsia="仿宋" w:cs="宋体"/>
                <w:color w:val="000000"/>
                <w:kern w:val="0"/>
                <w:szCs w:val="21"/>
                <w:highlight w:val="none"/>
                <w:lang w:val="en-US" w:eastAsia="zh-CN"/>
              </w:rPr>
              <w:t>月</w:t>
            </w:r>
            <w:r>
              <w:rPr>
                <w:rFonts w:hint="eastAsia" w:ascii="仿宋" w:hAnsi="仿宋" w:eastAsia="仿宋" w:cs="宋体"/>
                <w:color w:val="000000"/>
                <w:kern w:val="0"/>
                <w:szCs w:val="21"/>
                <w:highlight w:val="none"/>
                <w:u w:val="single"/>
                <w:lang w:val="en-US" w:eastAsia="zh-CN"/>
              </w:rPr>
              <w:t xml:space="preserve">    </w:t>
            </w:r>
            <w:r>
              <w:rPr>
                <w:rFonts w:hint="eastAsia" w:ascii="仿宋" w:hAnsi="仿宋" w:eastAsia="仿宋" w:cs="宋体"/>
                <w:color w:val="000000"/>
                <w:kern w:val="0"/>
                <w:szCs w:val="21"/>
                <w:highlight w:val="none"/>
                <w:lang w:val="en-US" w:eastAsia="zh-CN"/>
              </w:rPr>
              <w:t>日</w:t>
            </w:r>
            <w:r>
              <w:rPr>
                <w:rFonts w:hint="eastAsia" w:ascii="仿宋" w:hAnsi="仿宋" w:eastAsia="仿宋" w:cs="宋体"/>
                <w:color w:val="000000"/>
                <w:kern w:val="0"/>
                <w:szCs w:val="21"/>
                <w:highlight w:val="none"/>
                <w:u w:val="single"/>
                <w:lang w:val="en-US" w:eastAsia="zh-CN"/>
              </w:rPr>
              <w:t xml:space="preserve">    </w:t>
            </w:r>
            <w:r>
              <w:rPr>
                <w:rFonts w:hint="eastAsia" w:ascii="仿宋" w:hAnsi="仿宋" w:eastAsia="仿宋" w:cs="宋体"/>
                <w:color w:val="000000"/>
                <w:kern w:val="0"/>
                <w:szCs w:val="21"/>
                <w:highlight w:val="none"/>
                <w:lang w:val="en-US" w:eastAsia="zh-CN"/>
              </w:rPr>
              <w:t>网价计预估；最终结算以实际供货的钢筋型号及数量为准。</w:t>
            </w:r>
          </w:p>
        </w:tc>
      </w:tr>
      <w:tr>
        <w:tblPrEx>
          <w:tblCellMar>
            <w:top w:w="15" w:type="dxa"/>
            <w:left w:w="15" w:type="dxa"/>
            <w:bottom w:w="15" w:type="dxa"/>
            <w:right w:w="15" w:type="dxa"/>
          </w:tblCellMar>
        </w:tblPrEx>
        <w:trPr>
          <w:trHeight w:val="345" w:hRule="atLeast"/>
          <w:jc w:val="center"/>
        </w:trPr>
        <w:tc>
          <w:tcPr>
            <w:tcW w:w="861" w:type="dxa"/>
            <w:vMerge w:val="continue"/>
            <w:tcBorders>
              <w:left w:val="single" w:color="000000" w:sz="12" w:space="0"/>
              <w:bottom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191" w:type="dxa"/>
            <w:gridSpan w:val="11"/>
            <w:tcBorders>
              <w:left w:val="single" w:color="000000" w:sz="4" w:space="0"/>
              <w:bottom w:val="single" w:color="000000" w:sz="12"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hint="eastAsia" w:ascii="仿宋" w:hAnsi="仿宋" w:eastAsia="仿宋" w:cs="宋体"/>
                <w:color w:val="000000"/>
                <w:kern w:val="0"/>
                <w:szCs w:val="21"/>
                <w:highlight w:val="none"/>
                <w:lang w:val="en-US" w:eastAsia="zh-CN"/>
              </w:rPr>
            </w:pPr>
            <w:r>
              <w:rPr>
                <w:rFonts w:hint="eastAsia"/>
                <w:lang w:val="en-US" w:eastAsia="zh-CN"/>
              </w:rPr>
              <w:t>5、</w:t>
            </w:r>
            <w:r>
              <w:rPr>
                <w:rFonts w:hint="eastAsia" w:ascii="仿宋" w:hAnsi="仿宋" w:eastAsia="仿宋" w:cs="宋体"/>
                <w:color w:val="000000"/>
                <w:kern w:val="0"/>
                <w:szCs w:val="21"/>
                <w:highlight w:val="none"/>
                <w:lang w:val="en-US" w:eastAsia="zh-CN"/>
              </w:rPr>
              <w:t>A、基准价不含税单价</w:t>
            </w:r>
          </w:p>
          <w:p>
            <w:pPr>
              <w:pStyle w:val="31"/>
              <w:rPr>
                <w:rFonts w:hint="eastAsia" w:ascii="仿宋" w:hAnsi="仿宋" w:eastAsia="仿宋" w:cs="宋体"/>
                <w:color w:val="000000"/>
                <w:kern w:val="0"/>
                <w:sz w:val="21"/>
                <w:szCs w:val="21"/>
                <w:highlight w:val="none"/>
                <w:lang w:val="en-US" w:eastAsia="zh-CN" w:bidi="ar-SA"/>
              </w:rPr>
            </w:pPr>
            <w:r>
              <w:rPr>
                <w:rFonts w:hint="eastAsia"/>
                <w:lang w:val="en-US" w:eastAsia="zh-CN"/>
              </w:rPr>
              <w:t xml:space="preserve">    </w:t>
            </w:r>
            <w:r>
              <w:rPr>
                <w:rFonts w:hint="eastAsia" w:ascii="仿宋" w:hAnsi="仿宋" w:eastAsia="仿宋" w:cs="宋体"/>
                <w:color w:val="000000"/>
                <w:kern w:val="0"/>
                <w:sz w:val="21"/>
                <w:szCs w:val="21"/>
                <w:highlight w:val="none"/>
                <w:lang w:val="en-US" w:eastAsia="zh-CN" w:bidi="ar-SA"/>
              </w:rPr>
              <w:t>B、调节价（不含税，税率13%）：</w:t>
            </w:r>
          </w:p>
          <w:p>
            <w:pPr>
              <w:pStyle w:val="31"/>
              <w:rPr>
                <w:rFonts w:hint="default"/>
                <w:lang w:val="en-US" w:eastAsia="zh-CN"/>
              </w:rPr>
            </w:pPr>
            <w:r>
              <w:rPr>
                <w:rFonts w:hint="eastAsia" w:ascii="仿宋" w:hAnsi="仿宋" w:eastAsia="仿宋" w:cs="宋体"/>
                <w:color w:val="000000"/>
                <w:kern w:val="0"/>
                <w:sz w:val="21"/>
                <w:szCs w:val="21"/>
                <w:highlight w:val="none"/>
                <w:lang w:val="en-US" w:eastAsia="zh-CN" w:bidi="ar-SA"/>
              </w:rPr>
              <w:t>（1）结算办理完成10天内支付100%。调节价为</w:t>
            </w:r>
            <w:r>
              <w:rPr>
                <w:rFonts w:hint="eastAsia" w:ascii="仿宋" w:hAnsi="仿宋" w:eastAsia="仿宋" w:cs="宋体"/>
                <w:color w:val="000000"/>
                <w:kern w:val="0"/>
                <w:sz w:val="21"/>
                <w:szCs w:val="21"/>
                <w:highlight w:val="none"/>
                <w:u w:val="single"/>
                <w:lang w:val="en-US" w:eastAsia="zh-CN" w:bidi="ar-SA"/>
              </w:rPr>
              <w:t xml:space="preserve">     </w:t>
            </w:r>
            <w:r>
              <w:rPr>
                <w:rFonts w:hint="eastAsia" w:ascii="仿宋" w:hAnsi="仿宋" w:eastAsia="仿宋" w:cs="宋体"/>
                <w:color w:val="000000"/>
                <w:kern w:val="0"/>
                <w:sz w:val="21"/>
                <w:szCs w:val="21"/>
                <w:highlight w:val="none"/>
                <w:lang w:val="en-US" w:eastAsia="zh-CN" w:bidi="ar-SA"/>
              </w:rPr>
              <w:t>元/吨。</w:t>
            </w:r>
          </w:p>
        </w:tc>
      </w:tr>
    </w:tbl>
    <w:p>
      <w:pPr>
        <w:pStyle w:val="31"/>
        <w:rPr>
          <w:rFonts w:hint="eastAsia"/>
        </w:rPr>
      </w:pP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eastAsia="仿宋"/>
          <w:lang w:val="en-US" w:eastAsia="zh-CN"/>
        </w:rPr>
      </w:pPr>
      <w:r>
        <w:rPr>
          <w:rFonts w:hint="eastAsia" w:ascii="仿宋" w:hAnsi="仿宋" w:eastAsia="仿宋"/>
          <w:sz w:val="28"/>
          <w:szCs w:val="28"/>
          <w:highlight w:val="none"/>
        </w:rPr>
        <w:t>1.1本合同含税总额为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 xml:space="preserve"> ）。其中，不含税总额为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）；增值税税额为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 （大写：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），增值税专票税率为</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none"/>
        </w:rPr>
        <w:t>%</w:t>
      </w:r>
      <w:r>
        <w:rPr>
          <w:rFonts w:hint="eastAsia" w:ascii="仿宋" w:hAnsi="仿宋" w:eastAsia="仿宋"/>
          <w:sz w:val="28"/>
          <w:szCs w:val="28"/>
          <w:highlight w:val="none"/>
          <w:lang w:val="en-US" w:eastAsia="zh-CN"/>
        </w:rPr>
        <w:t>,</w:t>
      </w:r>
      <w:r>
        <w:rPr>
          <w:rFonts w:hint="eastAsia" w:ascii="仿宋" w:hAnsi="仿宋" w:eastAsia="仿宋"/>
          <w:sz w:val="28"/>
          <w:szCs w:val="28"/>
          <w:highlight w:val="none"/>
        </w:rPr>
        <w:t>最终结算按</w:t>
      </w:r>
      <w:r>
        <w:rPr>
          <w:rFonts w:hint="eastAsia" w:ascii="仿宋" w:hAnsi="仿宋" w:eastAsia="仿宋"/>
          <w:sz w:val="28"/>
          <w:szCs w:val="28"/>
          <w:highlight w:val="none"/>
          <w:lang w:val="en-US" w:eastAsia="zh-CN"/>
        </w:rPr>
        <w:t>甲、乙</w:t>
      </w:r>
      <w:r>
        <w:rPr>
          <w:rFonts w:hint="eastAsia" w:ascii="仿宋" w:hAnsi="仿宋" w:eastAsia="仿宋"/>
          <w:sz w:val="28"/>
          <w:szCs w:val="28"/>
          <w:highlight w:val="none"/>
        </w:rPr>
        <w:t>实际</w:t>
      </w:r>
      <w:r>
        <w:rPr>
          <w:rFonts w:hint="eastAsia" w:ascii="仿宋" w:hAnsi="仿宋" w:eastAsia="仿宋"/>
          <w:sz w:val="28"/>
          <w:szCs w:val="28"/>
          <w:highlight w:val="none"/>
          <w:lang w:val="en-US" w:eastAsia="zh-CN"/>
        </w:rPr>
        <w:t>验收</w:t>
      </w:r>
      <w:r>
        <w:rPr>
          <w:rFonts w:hint="eastAsia" w:ascii="仿宋" w:hAnsi="仿宋" w:eastAsia="仿宋"/>
          <w:sz w:val="28"/>
          <w:szCs w:val="28"/>
          <w:highlight w:val="none"/>
        </w:rPr>
        <w:t>数量结算。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1.2根据“四流一致”的原则，乙方接收甲方结算款的账号须为本合同第五条乙方纳税身份识别中的开户行及账号，否则甲方有权拒绝付款。本合同所涉税费，甲乙双方应按照国家有关规定自行缴纳。</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olor w:val="FF0000"/>
          <w:sz w:val="28"/>
          <w:szCs w:val="28"/>
          <w:highlight w:val="none"/>
        </w:rPr>
      </w:pPr>
      <w:r>
        <w:rPr>
          <w:rFonts w:hint="eastAsia" w:ascii="仿宋" w:hAnsi="仿宋" w:eastAsia="仿宋"/>
          <w:sz w:val="28"/>
          <w:szCs w:val="28"/>
          <w:highlight w:val="none"/>
        </w:rPr>
        <w:t>1.3以上表中的数量仅作为签订合同的依据，实际结算数量以甲方验收合格后专人签单认可的数量为准。实际需要数量大于合同数量</w:t>
      </w:r>
      <w:r>
        <w:rPr>
          <w:rFonts w:hint="eastAsia" w:ascii="仿宋" w:hAnsi="仿宋" w:eastAsia="仿宋"/>
          <w:color w:val="000000" w:themeColor="text1"/>
          <w:sz w:val="28"/>
          <w:szCs w:val="28"/>
          <w:highlight w:val="none"/>
          <w:u w:val="single"/>
        </w:rPr>
        <w:t>20</w:t>
      </w:r>
      <w:r>
        <w:rPr>
          <w:rFonts w:hint="eastAsia" w:ascii="仿宋" w:hAnsi="仿宋" w:eastAsia="仿宋"/>
          <w:color w:val="000000" w:themeColor="text1"/>
          <w:sz w:val="28"/>
          <w:szCs w:val="28"/>
          <w:highlight w:val="none"/>
          <w:u w:val="single"/>
          <w:shd w:val="clear" w:color="auto" w:fill="FFFFFF" w:themeFill="background1"/>
        </w:rPr>
        <w:t>%及以上</w:t>
      </w:r>
      <w:r>
        <w:rPr>
          <w:rFonts w:hint="eastAsia" w:ascii="仿宋" w:hAnsi="仿宋" w:eastAsia="仿宋"/>
          <w:sz w:val="28"/>
          <w:szCs w:val="28"/>
          <w:highlight w:val="none"/>
        </w:rPr>
        <w:t>时，双方须签订补充合同。收料签认单须经甲方书面指</w:t>
      </w:r>
      <w:r>
        <w:rPr>
          <w:rFonts w:hint="eastAsia" w:ascii="仿宋" w:hAnsi="仿宋" w:eastAsia="仿宋"/>
          <w:sz w:val="28"/>
          <w:szCs w:val="28"/>
          <w:highlight w:val="none"/>
          <w:shd w:val="clear" w:color="auto" w:fill="FFFFFF" w:themeFill="background1"/>
        </w:rPr>
        <w:t>定的</w:t>
      </w:r>
      <w:r>
        <w:rPr>
          <w:rFonts w:hint="eastAsia" w:ascii="仿宋" w:hAnsi="仿宋" w:eastAsia="仿宋"/>
          <w:sz w:val="28"/>
          <w:szCs w:val="28"/>
          <w:highlight w:val="none"/>
        </w:rPr>
        <w:t>专人签认方可生效，非甲方指定专人签认的收料单为无效收料单，不得作为结算依据。</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w:t>
      </w:r>
      <w:r>
        <w:rPr>
          <w:rFonts w:hint="eastAsia" w:ascii="仿宋" w:hAnsi="仿宋" w:eastAsia="仿宋"/>
          <w:sz w:val="28"/>
          <w:szCs w:val="28"/>
          <w:highlight w:val="none"/>
          <w:lang w:val="en-US" w:eastAsia="zh-CN"/>
        </w:rPr>
        <w:t>4</w:t>
      </w:r>
      <w:r>
        <w:rPr>
          <w:rFonts w:hint="eastAsia" w:ascii="仿宋" w:hAnsi="仿宋" w:eastAsia="仿宋"/>
          <w:sz w:val="28"/>
          <w:szCs w:val="28"/>
          <w:highlight w:val="none"/>
        </w:rPr>
        <w:t>组成合同的文件：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⑴</w:t>
      </w:r>
      <w:r>
        <w:rPr>
          <w:rFonts w:hint="eastAsia" w:ascii="仿宋" w:hAnsi="仿宋" w:eastAsia="仿宋"/>
          <w:sz w:val="28"/>
          <w:szCs w:val="28"/>
          <w:highlight w:val="none"/>
          <w:lang w:val="en-US" w:eastAsia="zh-CN"/>
        </w:rPr>
        <w:t>补充协议书或补充合同；</w:t>
      </w:r>
      <w:r>
        <w:rPr>
          <w:rFonts w:hint="eastAsia" w:ascii="仿宋" w:hAnsi="仿宋" w:eastAsia="仿宋"/>
          <w:sz w:val="28"/>
          <w:szCs w:val="28"/>
          <w:highlight w:val="none"/>
        </w:rPr>
        <w:t>⑵本合同协议书及附件；⑶中标通知书；⑷投标书及投标文件补遗或承诺；</w:t>
      </w:r>
      <w:r>
        <w:rPr>
          <w:rFonts w:hint="eastAsia" w:ascii="仿宋" w:hAnsi="仿宋" w:eastAsia="仿宋" w:cs="仿宋"/>
          <w:sz w:val="28"/>
          <w:szCs w:val="28"/>
          <w:highlight w:val="none"/>
        </w:rPr>
        <w:t>⑸</w:t>
      </w:r>
      <w:r>
        <w:rPr>
          <w:rFonts w:hint="eastAsia" w:ascii="仿宋" w:hAnsi="仿宋" w:eastAsia="仿宋"/>
          <w:sz w:val="28"/>
          <w:szCs w:val="28"/>
          <w:highlight w:val="none"/>
        </w:rPr>
        <w:t>招标文件。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sz w:val="28"/>
          <w:szCs w:val="28"/>
          <w:highlight w:val="none"/>
        </w:rPr>
      </w:pPr>
      <w:r>
        <w:rPr>
          <w:rFonts w:hint="eastAsia" w:ascii="仿宋" w:hAnsi="仿宋" w:eastAsia="仿宋"/>
          <w:sz w:val="28"/>
          <w:szCs w:val="28"/>
          <w:highlight w:val="none"/>
        </w:rPr>
        <w:t>在物资供应过程中，双方有关洽商、变更等书面协议或文件视为本合同的组成部分，上述文件互为补充和解释，但如有歧义或互相矛盾之处，以上面所列顺序在前的为准。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lang w:val="en-US" w:eastAsia="zh-CN"/>
        </w:rPr>
        <w:t>1.5</w:t>
      </w:r>
      <w:r>
        <w:rPr>
          <w:rFonts w:hint="eastAsia" w:ascii="仿宋" w:hAnsi="仿宋" w:eastAsia="仿宋" w:cs="Times New Roman"/>
          <w:sz w:val="28"/>
          <w:szCs w:val="28"/>
          <w:highlight w:val="none"/>
        </w:rPr>
        <w:t>结算单价</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rPr>
        <w:t>（1）供货物资结算单价（简称：“M”）实行以</w:t>
      </w:r>
      <w:r>
        <w:rPr>
          <w:rFonts w:hint="eastAsia" w:ascii="仿宋" w:hAnsi="仿宋" w:eastAsia="仿宋" w:cs="Times New Roman"/>
          <w:sz w:val="28"/>
          <w:szCs w:val="28"/>
          <w:highlight w:val="none"/>
          <w:u w:val="single"/>
          <w:lang w:val="en-US" w:eastAsia="zh-CN"/>
        </w:rPr>
        <w:t xml:space="preserve">   </w:t>
      </w:r>
      <w:r>
        <w:rPr>
          <w:rFonts w:hint="eastAsia" w:ascii="仿宋" w:hAnsi="仿宋" w:eastAsia="仿宋" w:cs="Times New Roman"/>
          <w:sz w:val="28"/>
          <w:szCs w:val="28"/>
          <w:highlight w:val="none"/>
          <w:u w:val="single"/>
        </w:rPr>
        <w:t>年</w:t>
      </w:r>
      <w:r>
        <w:rPr>
          <w:rFonts w:hint="eastAsia" w:ascii="仿宋" w:hAnsi="仿宋" w:eastAsia="仿宋" w:cs="Times New Roman"/>
          <w:sz w:val="28"/>
          <w:szCs w:val="28"/>
          <w:highlight w:val="none"/>
          <w:u w:val="single"/>
          <w:lang w:val="en-US" w:eastAsia="zh-CN"/>
        </w:rPr>
        <w:t xml:space="preserve">   </w:t>
      </w:r>
      <w:r>
        <w:rPr>
          <w:rFonts w:hint="eastAsia" w:ascii="仿宋" w:hAnsi="仿宋" w:eastAsia="仿宋" w:cs="Times New Roman"/>
          <w:sz w:val="28"/>
          <w:szCs w:val="28"/>
          <w:highlight w:val="none"/>
          <w:u w:val="single"/>
        </w:rPr>
        <w:t>月</w:t>
      </w:r>
      <w:r>
        <w:rPr>
          <w:rFonts w:hint="eastAsia" w:ascii="仿宋" w:hAnsi="仿宋" w:eastAsia="仿宋" w:cs="Times New Roman"/>
          <w:sz w:val="28"/>
          <w:szCs w:val="28"/>
          <w:highlight w:val="none"/>
          <w:u w:val="single"/>
          <w:lang w:val="en-US" w:eastAsia="zh-CN"/>
        </w:rPr>
        <w:t xml:space="preserve">   </w:t>
      </w:r>
      <w:r>
        <w:rPr>
          <w:rFonts w:hint="eastAsia" w:ascii="仿宋" w:hAnsi="仿宋" w:eastAsia="仿宋" w:cs="Times New Roman"/>
          <w:sz w:val="28"/>
          <w:szCs w:val="28"/>
          <w:highlight w:val="none"/>
          <w:u w:val="single"/>
        </w:rPr>
        <w:t>日</w:t>
      </w:r>
      <w:r>
        <w:rPr>
          <w:rFonts w:hint="eastAsia" w:ascii="仿宋" w:hAnsi="仿宋" w:eastAsia="仿宋" w:cs="Times New Roman"/>
          <w:sz w:val="28"/>
          <w:szCs w:val="28"/>
          <w:highlight w:val="none"/>
          <w:u w:val="single"/>
          <w:lang w:val="en-US" w:eastAsia="zh-CN"/>
        </w:rPr>
        <w:t xml:space="preserve">   </w:t>
      </w:r>
      <w:r>
        <w:rPr>
          <w:rFonts w:hint="eastAsia" w:ascii="仿宋" w:hAnsi="仿宋" w:eastAsia="仿宋" w:cs="Times New Roman"/>
          <w:sz w:val="28"/>
          <w:szCs w:val="28"/>
          <w:highlight w:val="none"/>
          <w:u w:val="single"/>
        </w:rPr>
        <w:t>网价</w:t>
      </w:r>
      <w:r>
        <w:rPr>
          <w:rFonts w:hint="eastAsia" w:ascii="仿宋" w:hAnsi="仿宋" w:eastAsia="仿宋" w:cs="Times New Roman"/>
          <w:sz w:val="28"/>
          <w:szCs w:val="28"/>
          <w:highlight w:val="none"/>
        </w:rPr>
        <w:t>A为基础，参照到货当日信息价（简称：“P”）进行调整的动态管理，但中标调节价</w:t>
      </w:r>
      <w:r>
        <w:rPr>
          <w:rFonts w:hint="eastAsia" w:ascii="仿宋" w:hAnsi="仿宋" w:eastAsia="仿宋" w:cs="Times New Roman"/>
          <w:sz w:val="28"/>
          <w:szCs w:val="28"/>
          <w:highlight w:val="none"/>
          <w:lang w:val="en-US" w:eastAsia="zh-CN"/>
        </w:rPr>
        <w:t>B</w:t>
      </w:r>
      <w:r>
        <w:rPr>
          <w:rFonts w:hint="eastAsia" w:ascii="仿宋" w:hAnsi="仿宋" w:eastAsia="仿宋" w:cs="Times New Roman"/>
          <w:sz w:val="28"/>
          <w:szCs w:val="28"/>
          <w:highlight w:val="none"/>
        </w:rPr>
        <w:t>在合同执行过程中保持不变。</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rPr>
        <w:t>（2）到货当日信息价按实际收货日、实收产品厂家的</w:t>
      </w:r>
      <w:r>
        <w:rPr>
          <w:rFonts w:hint="eastAsia" w:ascii="仿宋" w:hAnsi="仿宋" w:eastAsia="仿宋" w:cs="Times New Roman"/>
          <w:sz w:val="28"/>
          <w:szCs w:val="28"/>
          <w:highlight w:val="none"/>
          <w:u w:val="single"/>
          <w:lang w:val="en-US" w:eastAsia="zh-CN"/>
        </w:rPr>
        <w:t xml:space="preserve">     </w:t>
      </w:r>
      <w:r>
        <w:rPr>
          <w:rFonts w:hint="eastAsia" w:ascii="仿宋" w:hAnsi="仿宋" w:eastAsia="仿宋" w:cs="Times New Roman"/>
          <w:sz w:val="28"/>
          <w:szCs w:val="28"/>
          <w:highlight w:val="none"/>
        </w:rPr>
        <w:t>网价予以确认，如送达当日是节假日网上未公布价格，则按前一次有网上公布价格作为到货当日信息价，如有多个网价，则以第一次网价为准。若出现</w:t>
      </w:r>
      <w:r>
        <w:rPr>
          <w:rFonts w:hint="eastAsia" w:ascii="仿宋" w:hAnsi="仿宋" w:eastAsia="仿宋" w:cs="Times New Roman"/>
          <w:sz w:val="28"/>
          <w:szCs w:val="28"/>
          <w:highlight w:val="none"/>
          <w:lang w:val="en-US" w:eastAsia="zh-CN"/>
        </w:rPr>
        <w:t>合同清单中缺项的，如抗震钢筋，</w:t>
      </w:r>
      <w:r>
        <w:rPr>
          <w:rFonts w:hint="eastAsia" w:ascii="仿宋" w:hAnsi="仿宋" w:eastAsia="仿宋" w:cs="Times New Roman"/>
          <w:sz w:val="28"/>
          <w:szCs w:val="28"/>
          <w:highlight w:val="none"/>
        </w:rPr>
        <w:t>参照到货当日信息价</w:t>
      </w:r>
      <w:r>
        <w:rPr>
          <w:rFonts w:hint="eastAsia" w:ascii="仿宋" w:hAnsi="仿宋" w:eastAsia="仿宋" w:cs="Times New Roman"/>
          <w:sz w:val="28"/>
          <w:szCs w:val="28"/>
          <w:highlight w:val="none"/>
          <w:lang w:eastAsia="zh-CN"/>
        </w:rPr>
        <w:t>；</w:t>
      </w:r>
      <w:r>
        <w:rPr>
          <w:rFonts w:hint="eastAsia" w:ascii="仿宋" w:hAnsi="仿宋" w:eastAsia="仿宋" w:cs="Times New Roman"/>
          <w:color w:val="auto"/>
          <w:sz w:val="28"/>
          <w:szCs w:val="28"/>
          <w:highlight w:val="none"/>
          <w:lang w:val="en-US" w:eastAsia="zh-CN"/>
        </w:rPr>
        <w:t>网价为9米定尺，如供货为12米在网价基础上加价含税30元/t</w:t>
      </w:r>
      <w:r>
        <w:rPr>
          <w:rFonts w:hint="eastAsia" w:ascii="仿宋" w:hAnsi="仿宋" w:eastAsia="仿宋" w:cs="Times New Roman"/>
          <w:sz w:val="28"/>
          <w:szCs w:val="28"/>
          <w:highlight w:val="none"/>
        </w:rPr>
        <w:t>；备注中有网价的参照备注中网价；若出现</w:t>
      </w:r>
      <w:r>
        <w:rPr>
          <w:rFonts w:hint="eastAsia" w:ascii="仿宋" w:hAnsi="仿宋" w:eastAsia="仿宋" w:cs="Times New Roman"/>
          <w:sz w:val="28"/>
          <w:szCs w:val="28"/>
          <w:highlight w:val="none"/>
          <w:u w:val="single"/>
          <w:lang w:val="en-US" w:eastAsia="zh-CN"/>
        </w:rPr>
        <w:t xml:space="preserve">    网</w:t>
      </w:r>
      <w:r>
        <w:rPr>
          <w:rFonts w:hint="eastAsia" w:ascii="仿宋" w:hAnsi="仿宋" w:eastAsia="仿宋" w:cs="Times New Roman"/>
          <w:sz w:val="28"/>
          <w:szCs w:val="28"/>
          <w:highlight w:val="none"/>
        </w:rPr>
        <w:t>中对应品种规格缺项的部分，参照同材质最接近的较大规格的价格行情；若无较大规格的，则参照最接近较小规格的价格行情；实收产品厂家无网价时，则参照宝武鄂钢的同规格网价。</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Times New Roman"/>
          <w:sz w:val="28"/>
          <w:szCs w:val="28"/>
          <w:highlight w:val="none"/>
          <w:lang w:val="en-US" w:eastAsia="zh-CN"/>
        </w:rPr>
      </w:pPr>
      <w:r>
        <w:rPr>
          <w:rFonts w:hint="eastAsia" w:ascii="仿宋" w:hAnsi="仿宋" w:eastAsia="仿宋" w:cs="Times New Roman"/>
          <w:sz w:val="28"/>
          <w:szCs w:val="28"/>
          <w:highlight w:val="none"/>
        </w:rPr>
        <w:t>（3）特殊尺寸钢筋根据厂家不同价格参照网价另行协商。</w:t>
      </w:r>
    </w:p>
    <w:p>
      <w:pPr>
        <w:pStyle w:val="31"/>
        <w:pageBreakBefore w:val="0"/>
        <w:kinsoku/>
        <w:wordWrap/>
        <w:overflowPunct/>
        <w:topLinePunct w:val="0"/>
        <w:autoSpaceDE/>
        <w:autoSpaceDN/>
        <w:bidi w:val="0"/>
        <w:spacing w:line="520" w:lineRule="exact"/>
        <w:ind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lang w:eastAsia="zh-CN"/>
        </w:rPr>
        <w:t>（</w:t>
      </w:r>
      <w:r>
        <w:rPr>
          <w:rFonts w:hint="eastAsia" w:ascii="仿宋" w:hAnsi="仿宋" w:eastAsia="仿宋" w:cs="Times New Roman"/>
          <w:sz w:val="28"/>
          <w:szCs w:val="28"/>
          <w:highlight w:val="none"/>
          <w:lang w:val="en-US" w:eastAsia="zh-CN"/>
        </w:rPr>
        <w:t>4</w:t>
      </w:r>
      <w:r>
        <w:rPr>
          <w:rFonts w:hint="eastAsia" w:ascii="仿宋" w:hAnsi="仿宋" w:eastAsia="仿宋" w:cs="Times New Roman"/>
          <w:sz w:val="28"/>
          <w:szCs w:val="28"/>
          <w:highlight w:val="none"/>
          <w:lang w:eastAsia="zh-CN"/>
        </w:rPr>
        <w:t>）</w:t>
      </w:r>
      <w:r>
        <w:rPr>
          <w:rFonts w:hint="eastAsia" w:ascii="仿宋" w:hAnsi="仿宋" w:eastAsia="仿宋" w:cs="Times New Roman"/>
          <w:sz w:val="28"/>
          <w:szCs w:val="28"/>
          <w:highlight w:val="none"/>
        </w:rPr>
        <w:t>当期结算不含税单价计算公式如下：M=A+B+(P-A)。</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lang w:eastAsia="zh-CN"/>
        </w:rPr>
      </w:pPr>
      <w:r>
        <w:rPr>
          <w:rFonts w:hint="eastAsia" w:ascii="仿宋" w:hAnsi="仿宋" w:eastAsia="仿宋" w:cs="Times New Roman"/>
          <w:sz w:val="28"/>
          <w:szCs w:val="28"/>
          <w:highlight w:val="none"/>
          <w:lang w:val="en-US" w:eastAsia="zh-CN"/>
        </w:rPr>
        <w:t>1.6</w:t>
      </w:r>
      <w:r>
        <w:rPr>
          <w:rFonts w:hint="eastAsia" w:ascii="仿宋" w:hAnsi="仿宋" w:eastAsia="仿宋" w:cs="Times New Roman"/>
          <w:sz w:val="28"/>
          <w:szCs w:val="28"/>
          <w:highlight w:val="none"/>
        </w:rPr>
        <w:t>数量约定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rPr>
        <w:t>（1）本合同采购内容中的“数量”为暂定数量，结算数量的增减不影响本合同的其他条款执行，数量以实际结算为准。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highlight w:val="none"/>
        </w:rPr>
      </w:pPr>
      <w:r>
        <w:rPr>
          <w:rFonts w:hint="eastAsia" w:ascii="仿宋" w:hAnsi="仿宋" w:eastAsia="仿宋" w:cs="Times New Roman"/>
          <w:sz w:val="28"/>
          <w:szCs w:val="28"/>
          <w:highlight w:val="none"/>
        </w:rPr>
        <w:t>（2）甲方有权要求乙方供应超过约定数量的钢筋，乙方不得以任何理由拒绝，供货数量的增加或减少不影响其他条款的执行：如乙方在供货过程中不能满足甲方要求</w:t>
      </w:r>
      <w:r>
        <w:rPr>
          <w:rFonts w:hint="eastAsia" w:ascii="仿宋" w:hAnsi="仿宋" w:eastAsia="仿宋" w:cs="Times New Roman"/>
          <w:color w:val="auto"/>
          <w:sz w:val="28"/>
          <w:szCs w:val="28"/>
          <w:highlight w:val="none"/>
        </w:rPr>
        <w:t>，甲方有权随时终止合同</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同时乙方应承担由此给甲方造成的全部经济损失</w:t>
      </w:r>
      <w:r>
        <w:rPr>
          <w:rFonts w:hint="eastAsia" w:ascii="仿宋" w:hAnsi="仿宋" w:eastAsia="仿宋" w:cs="Times New Roman"/>
          <w:color w:val="auto"/>
          <w:sz w:val="28"/>
          <w:szCs w:val="28"/>
          <w:highlight w:val="none"/>
        </w:rPr>
        <w:t>。</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第二条 供货形式、地点、数量及供货时间</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2.1供货形式、地点：乙方负责将符合各项质量技术指标的物资运至甲方指定的交货地点，即</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。物资未交付甲方前，灭失、损毁风险由乙方承担。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2.2供应数量、时间：具体每批次数量由甲方按照工程需要提前</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天通知乙方，乙方须服从甲方工程施工工期的安排，按照甲方制定的物资供应计划时间及数量供货。</w:t>
      </w:r>
      <w:r>
        <w:rPr>
          <w:rFonts w:hint="eastAsia" w:ascii="仿宋" w:hAnsi="仿宋" w:eastAsia="仿宋" w:cs="仿宋"/>
          <w:sz w:val="28"/>
          <w:szCs w:val="28"/>
          <w:highlight w:val="none"/>
        </w:rPr>
        <w:t>甲方对于交货时间变更的通知应提前</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小时发出，并且在发出通知之前，应先行口头通知乙方，如因此涉及乙方仓储、资金占用、管理费等额外支出，甲方不承担责任。任何一方如要求将交货时间提前，应征得对方的同意。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2.3包装标识方式：</w:t>
      </w:r>
      <w:r>
        <w:rPr>
          <w:rFonts w:hint="eastAsia" w:ascii="仿宋" w:hAnsi="仿宋" w:eastAsia="仿宋" w:cs="宋体"/>
          <w:sz w:val="28"/>
          <w:szCs w:val="28"/>
          <w:highlight w:val="none"/>
          <w:u w:val="single"/>
        </w:rPr>
        <w:t>①乙方提供的全部物资均应按相关规定进行包装，包装应适应运输、装卸、防潮、防雨、防震、防锈等需要，确保物资安全无损运抵甲方指定地点。</w:t>
      </w:r>
      <w:r>
        <w:rPr>
          <w:rFonts w:hint="eastAsia" w:ascii="仿宋" w:hAnsi="仿宋" w:eastAsia="仿宋" w:cs="宋体"/>
          <w:color w:val="auto"/>
          <w:sz w:val="28"/>
          <w:szCs w:val="28"/>
          <w:highlight w:val="none"/>
          <w:u w:val="single"/>
        </w:rPr>
        <w:t>②物资的包装、标志和质量证明书应符合GB/T 2101的有关规定，按照国家标准捆扎，包装不散捆，不回收，带肋钢筋应在其表面轧上牌号标志，并依次轧上经注册的厂名（或商标）和公称直径毫米数字。</w:t>
      </w:r>
      <w:r>
        <w:rPr>
          <w:rFonts w:hint="eastAsia" w:ascii="仿宋" w:hAnsi="仿宋" w:eastAsia="仿宋" w:cs="宋体"/>
          <w:sz w:val="28"/>
          <w:szCs w:val="28"/>
          <w:highlight w:val="none"/>
          <w:u w:val="single"/>
        </w:rPr>
        <w:t>③由于物资包装不当或采取防范措施不充分致使物资损坏或丢失时，乙方均应负责修理、更换或赔偿。如因乙方原因造成合同物资的误运，乙方应承担由此发生的相应费用及给甲方造成的</w:t>
      </w:r>
      <w:r>
        <w:rPr>
          <w:rFonts w:ascii="仿宋" w:hAnsi="仿宋" w:eastAsia="仿宋" w:cs="宋体"/>
          <w:sz w:val="28"/>
          <w:szCs w:val="28"/>
          <w:highlight w:val="none"/>
          <w:u w:val="single"/>
        </w:rPr>
        <w:t>其他直接或间接损失</w:t>
      </w:r>
      <w:r>
        <w:rPr>
          <w:rFonts w:hint="eastAsia" w:ascii="仿宋" w:hAnsi="仿宋" w:eastAsia="仿宋" w:cs="宋体"/>
          <w:sz w:val="28"/>
          <w:szCs w:val="28"/>
          <w:highlight w:val="none"/>
          <w:u w:val="single"/>
        </w:rPr>
        <w:t>。</w:t>
      </w:r>
    </w:p>
    <w:p>
      <w:pPr>
        <w:pStyle w:val="5"/>
        <w:pageBreakBefore w:val="0"/>
        <w:kinsoku/>
        <w:wordWrap/>
        <w:overflowPunct/>
        <w:topLinePunct w:val="0"/>
        <w:autoSpaceDE/>
        <w:autoSpaceDN/>
        <w:bidi w:val="0"/>
        <w:adjustRightInd/>
        <w:snapToGrid/>
        <w:spacing w:before="0" w:after="0" w:line="520" w:lineRule="exact"/>
        <w:ind w:left="0" w:leftChars="0" w:firstLine="482" w:firstLineChars="200"/>
        <w:jc w:val="left"/>
        <w:textAlignment w:val="auto"/>
        <w:rPr>
          <w:rFonts w:ascii="黑体" w:hAnsi="黑体" w:eastAsia="黑体"/>
          <w:color w:val="FF0000"/>
          <w:highlight w:val="none"/>
        </w:rPr>
      </w:pPr>
      <w:r>
        <w:rPr>
          <w:rFonts w:hint="eastAsia" w:ascii="黑体" w:hAnsi="黑体" w:eastAsia="黑体"/>
          <w:highlight w:val="none"/>
        </w:rPr>
        <w:t>第三条 质量指标</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lang w:val="en-US" w:eastAsia="zh-CN"/>
        </w:rPr>
        <w:t>3.1</w:t>
      </w:r>
      <w:r>
        <w:rPr>
          <w:rFonts w:hint="eastAsia" w:ascii="仿宋" w:hAnsi="仿宋" w:eastAsia="仿宋" w:cs="宋体"/>
          <w:sz w:val="28"/>
          <w:szCs w:val="28"/>
          <w:highlight w:val="none"/>
        </w:rPr>
        <w:t>乙方所供应物资必须符合中华人民共和国有关机构发布的最新版本的标准和</w:t>
      </w:r>
      <w:r>
        <w:rPr>
          <w:rFonts w:hint="eastAsia" w:ascii="仿宋" w:hAnsi="仿宋" w:eastAsia="仿宋" w:cs="宋体"/>
          <w:color w:val="auto"/>
          <w:sz w:val="28"/>
          <w:szCs w:val="28"/>
          <w:highlight w:val="none"/>
        </w:rPr>
        <w:t>本工程建设单位的招标文件、技术规范的质量要求，同时也应符合本工程施工工艺、甲方以及监理有关规定。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color w:val="auto"/>
        </w:rPr>
      </w:pPr>
      <w:r>
        <w:rPr>
          <w:rFonts w:hint="eastAsia" w:ascii="仿宋" w:hAnsi="仿宋" w:eastAsia="仿宋" w:cs="宋体"/>
          <w:color w:val="auto"/>
          <w:sz w:val="28"/>
          <w:szCs w:val="28"/>
          <w:highlight w:val="none"/>
          <w:lang w:val="en-US" w:eastAsia="zh-CN"/>
        </w:rPr>
        <w:t>3.2乙方所供应物资的质量保证期为供货至项目竣工验收后</w:t>
      </w:r>
      <w:r>
        <w:rPr>
          <w:rFonts w:hint="eastAsia" w:ascii="仿宋" w:hAnsi="仿宋" w:eastAsia="仿宋" w:cs="宋体"/>
          <w:color w:val="auto"/>
          <w:sz w:val="28"/>
          <w:szCs w:val="28"/>
          <w:highlight w:val="none"/>
          <w:u w:val="single"/>
          <w:lang w:val="en-US" w:eastAsia="zh-CN"/>
        </w:rPr>
        <w:t xml:space="preserve">   </w:t>
      </w:r>
      <w:r>
        <w:rPr>
          <w:rFonts w:hint="eastAsia" w:ascii="仿宋" w:hAnsi="仿宋" w:eastAsia="仿宋" w:cs="宋体"/>
          <w:color w:val="auto"/>
          <w:sz w:val="28"/>
          <w:szCs w:val="28"/>
          <w:highlight w:val="none"/>
          <w:u w:val="none"/>
          <w:lang w:val="en-US" w:eastAsia="zh-CN"/>
        </w:rPr>
        <w:t>个月止</w:t>
      </w:r>
      <w:r>
        <w:rPr>
          <w:rFonts w:hint="eastAsia" w:ascii="仿宋" w:hAnsi="仿宋" w:eastAsia="仿宋" w:cs="宋体"/>
          <w:color w:val="auto"/>
          <w:sz w:val="28"/>
          <w:szCs w:val="28"/>
          <w:highlight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lang w:val="en-US" w:eastAsia="zh-CN"/>
        </w:rPr>
        <w:t>3.3</w:t>
      </w:r>
      <w:r>
        <w:rPr>
          <w:rFonts w:hint="eastAsia" w:ascii="仿宋" w:hAnsi="仿宋" w:eastAsia="仿宋" w:cs="宋体"/>
          <w:sz w:val="28"/>
          <w:szCs w:val="28"/>
          <w:highlight w:val="none"/>
        </w:rPr>
        <w:t>乙方对所供物资质量负责，在合理使用期限内，并不因合同到期失效或甲方验收收货等而免除质量保证责任，乙方对物资所负的责任包括直接责任和间接责任。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color w:val="auto"/>
        </w:rPr>
      </w:pPr>
      <w:r>
        <w:rPr>
          <w:rFonts w:hint="eastAsia" w:ascii="仿宋" w:hAnsi="仿宋" w:eastAsia="仿宋" w:cs="宋体"/>
          <w:color w:val="auto"/>
          <w:sz w:val="28"/>
          <w:szCs w:val="28"/>
          <w:highlight w:val="none"/>
          <w:lang w:val="en-US" w:eastAsia="zh-CN"/>
        </w:rPr>
        <w:t>3.4乙方所供物资超过质保期限若发生质量问题，经国家权威机构检测确实属于产品本身的质量所造成的，乙方应承担甲方由此造成的一切直接和间接损失</w:t>
      </w:r>
      <w:r>
        <w:rPr>
          <w:rFonts w:hint="eastAsia" w:ascii="仿宋" w:hAnsi="仿宋" w:eastAsia="仿宋" w:cs="宋体"/>
          <w:color w:val="auto"/>
          <w:sz w:val="28"/>
          <w:szCs w:val="28"/>
          <w:highlight w:val="none"/>
        </w:rPr>
        <w:t>。</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第四条 结算及付款</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4.1</w:t>
      </w:r>
      <w:r>
        <w:rPr>
          <w:rFonts w:hint="eastAsia" w:ascii="仿宋" w:hAnsi="仿宋" w:eastAsia="仿宋"/>
          <w:sz w:val="28"/>
          <w:szCs w:val="28"/>
          <w:highlight w:val="none"/>
        </w:rPr>
        <w:t>结算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sz w:val="28"/>
          <w:szCs w:val="28"/>
          <w:highlight w:val="none"/>
        </w:rPr>
      </w:pPr>
      <w:r>
        <w:rPr>
          <w:rFonts w:hint="eastAsia" w:ascii="仿宋" w:hAnsi="仿宋" w:eastAsia="仿宋"/>
          <w:sz w:val="28"/>
          <w:szCs w:val="28"/>
          <w:highlight w:val="none"/>
        </w:rPr>
        <w:t>每月的</w:t>
      </w:r>
      <w:r>
        <w:rPr>
          <w:rFonts w:hint="eastAsia" w:ascii="仿宋" w:hAnsi="仿宋" w:eastAsia="仿宋"/>
          <w:color w:val="000000" w:themeColor="text1"/>
          <w:sz w:val="28"/>
          <w:szCs w:val="28"/>
          <w:highlight w:val="none"/>
          <w:u w:val="single"/>
        </w:rPr>
        <w:t xml:space="preserve"> </w:t>
      </w:r>
      <w:r>
        <w:rPr>
          <w:rFonts w:hint="eastAsia" w:ascii="仿宋" w:hAnsi="仿宋" w:eastAsia="仿宋"/>
          <w:color w:val="auto"/>
          <w:sz w:val="28"/>
          <w:szCs w:val="28"/>
          <w:highlight w:val="none"/>
          <w:u w:val="single"/>
        </w:rPr>
        <w:t>25</w:t>
      </w:r>
      <w:r>
        <w:rPr>
          <w:rFonts w:hint="eastAsia" w:ascii="仿宋" w:hAnsi="仿宋" w:eastAsia="仿宋"/>
          <w:color w:val="000000" w:themeColor="text1"/>
          <w:sz w:val="28"/>
          <w:szCs w:val="28"/>
          <w:highlight w:val="none"/>
          <w:u w:val="single"/>
        </w:rPr>
        <w:t xml:space="preserve"> </w:t>
      </w:r>
      <w:r>
        <w:rPr>
          <w:rFonts w:hint="eastAsia" w:ascii="仿宋" w:hAnsi="仿宋" w:eastAsia="仿宋"/>
          <w:sz w:val="28"/>
          <w:szCs w:val="28"/>
          <w:highlight w:val="none"/>
        </w:rPr>
        <w:t>日为当月的结算</w:t>
      </w:r>
      <w:r>
        <w:rPr>
          <w:rFonts w:hint="eastAsia" w:ascii="仿宋" w:hAnsi="仿宋" w:eastAsia="仿宋"/>
          <w:color w:val="auto"/>
          <w:sz w:val="28"/>
          <w:szCs w:val="28"/>
          <w:highlight w:val="none"/>
          <w:lang w:val="en-US" w:eastAsia="zh-CN"/>
        </w:rPr>
        <w:t>资料报送</w:t>
      </w:r>
      <w:r>
        <w:rPr>
          <w:rFonts w:hint="eastAsia" w:ascii="仿宋" w:hAnsi="仿宋" w:eastAsia="仿宋"/>
          <w:sz w:val="28"/>
          <w:szCs w:val="28"/>
          <w:highlight w:val="none"/>
        </w:rPr>
        <w:t>截止日期，合同物资在甲方要求的时间内送至甲方指定的交货地点，以甲方最终检验合格的数量（该数量需甲方</w:t>
      </w:r>
      <w:r>
        <w:rPr>
          <w:rFonts w:hint="eastAsia" w:ascii="仿宋" w:hAnsi="仿宋" w:eastAsia="仿宋"/>
          <w:b w:val="0"/>
          <w:bCs w:val="0"/>
          <w:color w:val="auto"/>
          <w:sz w:val="28"/>
          <w:szCs w:val="28"/>
          <w:highlight w:val="none"/>
          <w:lang w:val="en-US" w:eastAsia="zh-CN"/>
        </w:rPr>
        <w:t>指定专人签字</w:t>
      </w:r>
      <w:r>
        <w:rPr>
          <w:rFonts w:hint="eastAsia" w:ascii="仿宋" w:hAnsi="仿宋" w:eastAsia="仿宋"/>
          <w:color w:val="auto"/>
          <w:sz w:val="28"/>
          <w:szCs w:val="28"/>
          <w:highlight w:val="none"/>
        </w:rPr>
        <w:t>）</w:t>
      </w:r>
      <w:r>
        <w:rPr>
          <w:rFonts w:hint="eastAsia" w:ascii="仿宋" w:hAnsi="仿宋" w:eastAsia="仿宋"/>
          <w:sz w:val="28"/>
          <w:szCs w:val="28"/>
          <w:highlight w:val="none"/>
        </w:rPr>
        <w:t>为准进行结算。</w:t>
      </w:r>
    </w:p>
    <w:p>
      <w:pPr>
        <w:pStyle w:val="19"/>
        <w:pageBreakBefore w:val="0"/>
        <w:kinsoku/>
        <w:wordWrap/>
        <w:overflowPunct/>
        <w:topLinePunct w:val="0"/>
        <w:autoSpaceDE/>
        <w:autoSpaceDN/>
        <w:bidi w:val="0"/>
        <w:spacing w:line="520" w:lineRule="exact"/>
        <w:ind w:left="0" w:leftChars="0" w:firstLine="0" w:firstLineChars="0"/>
        <w:textAlignment w:val="auto"/>
        <w:rPr>
          <w:rFonts w:hint="default" w:eastAsia="仿宋"/>
          <w:lang w:val="en-US" w:eastAsia="zh-CN"/>
        </w:rPr>
      </w:pPr>
      <w:r>
        <w:rPr>
          <w:rFonts w:hint="eastAsia" w:ascii="仿宋" w:hAnsi="仿宋" w:eastAsia="仿宋"/>
          <w:sz w:val="28"/>
          <w:szCs w:val="28"/>
          <w:highlight w:val="none"/>
          <w:lang w:val="en-US" w:eastAsia="zh-CN"/>
        </w:rPr>
        <w:t xml:space="preserve">    乙方在每月25日前未报送结算办理相关资料的，则视为乙方自愿放弃该月的结算权力，该月结算数量延期至下期结算办理。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物资结算金额</w:t>
      </w:r>
      <w:r>
        <w:rPr>
          <w:rFonts w:ascii="仿宋" w:hAnsi="仿宋" w:eastAsia="仿宋" w:cs="宋体"/>
          <w:sz w:val="28"/>
          <w:szCs w:val="28"/>
          <w:highlight w:val="none"/>
        </w:rPr>
        <w:t>=</w:t>
      </w:r>
      <w:r>
        <w:rPr>
          <w:rFonts w:hint="eastAsia" w:ascii="仿宋" w:hAnsi="仿宋" w:eastAsia="仿宋" w:cs="宋体"/>
          <w:sz w:val="28"/>
          <w:szCs w:val="28"/>
          <w:highlight w:val="none"/>
        </w:rPr>
        <w:t>签收且检验合格的物资数量</w:t>
      </w:r>
      <w:r>
        <w:rPr>
          <w:rFonts w:ascii="仿宋" w:hAnsi="仿宋" w:eastAsia="仿宋" w:cs="宋体"/>
          <w:sz w:val="28"/>
          <w:szCs w:val="28"/>
          <w:highlight w:val="none"/>
        </w:rPr>
        <w:t>*</w:t>
      </w:r>
      <w:r>
        <w:rPr>
          <w:rFonts w:hint="eastAsia" w:ascii="仿宋" w:hAnsi="仿宋" w:eastAsia="仿宋" w:cs="宋体"/>
          <w:sz w:val="28"/>
          <w:szCs w:val="28"/>
          <w:highlight w:val="none"/>
        </w:rPr>
        <w:t>物资的合同不含税单价*（1+税率）</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color w:val="auto"/>
          <w:sz w:val="28"/>
          <w:szCs w:val="28"/>
          <w:highlight w:val="none"/>
          <w:lang w:val="en-US" w:eastAsia="zh-CN"/>
        </w:rPr>
        <w:t>甲方指定专人（   ）对乙方的材料进行确认，并在</w:t>
      </w:r>
      <w:r>
        <w:rPr>
          <w:rFonts w:hint="eastAsia" w:ascii="仿宋" w:hAnsi="仿宋" w:eastAsia="仿宋" w:cs="宋体"/>
          <w:color w:val="auto"/>
          <w:sz w:val="28"/>
          <w:szCs w:val="28"/>
          <w:highlight w:val="none"/>
        </w:rPr>
        <w:t>《验收单》、</w:t>
      </w:r>
      <w:r>
        <w:rPr>
          <w:rFonts w:hint="eastAsia" w:ascii="仿宋" w:hAnsi="仿宋" w:eastAsia="仿宋" w:cs="宋体"/>
          <w:b w:val="0"/>
          <w:bCs w:val="0"/>
          <w:color w:val="auto"/>
          <w:sz w:val="28"/>
          <w:szCs w:val="28"/>
          <w:highlight w:val="none"/>
        </w:rPr>
        <w:t>《物资对账单》</w:t>
      </w:r>
      <w:r>
        <w:rPr>
          <w:rFonts w:hint="eastAsia" w:ascii="仿宋" w:hAnsi="仿宋" w:eastAsia="仿宋" w:cs="宋体"/>
          <w:color w:val="auto"/>
          <w:sz w:val="28"/>
          <w:szCs w:val="28"/>
          <w:highlight w:val="none"/>
          <w:lang w:val="en-US" w:eastAsia="zh-CN"/>
        </w:rPr>
        <w:t>上签字确认。只有经过甲方审核签字且加盖甲方行政公章后的</w:t>
      </w:r>
      <w:r>
        <w:rPr>
          <w:rFonts w:hint="eastAsia" w:ascii="仿宋" w:hAnsi="仿宋" w:eastAsia="仿宋" w:cs="宋体"/>
          <w:b/>
          <w:bCs/>
          <w:color w:val="auto"/>
          <w:sz w:val="28"/>
          <w:szCs w:val="28"/>
          <w:highlight w:val="none"/>
        </w:rPr>
        <w:t>《物资结算单》</w:t>
      </w:r>
      <w:r>
        <w:rPr>
          <w:rFonts w:hint="eastAsia" w:ascii="仿宋" w:hAnsi="仿宋" w:eastAsia="仿宋" w:cs="宋体"/>
          <w:sz w:val="28"/>
          <w:szCs w:val="28"/>
          <w:highlight w:val="none"/>
          <w:lang w:val="en-US" w:eastAsia="zh-CN"/>
        </w:rPr>
        <w:t>才可作为有效的结算及付款的依据，且是唯一的结算及付款的依据。</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Style w:val="36"/>
          <w:rFonts w:ascii="仿宋" w:hAnsi="仿宋" w:eastAsia="仿宋"/>
          <w:color w:val="auto"/>
          <w:sz w:val="28"/>
          <w:szCs w:val="28"/>
          <w:highlight w:val="none"/>
        </w:rPr>
      </w:pPr>
      <w:r>
        <w:rPr>
          <w:rStyle w:val="36"/>
          <w:rFonts w:hint="eastAsia" w:ascii="仿宋" w:hAnsi="仿宋" w:eastAsia="仿宋" w:cs="宋体"/>
          <w:color w:val="auto"/>
          <w:sz w:val="28"/>
          <w:szCs w:val="28"/>
          <w:highlight w:val="none"/>
        </w:rPr>
        <w:t>4.2付款方式</w:t>
      </w:r>
      <w:r>
        <w:rPr>
          <w:rStyle w:val="36"/>
          <w:rFonts w:hint="eastAsia" w:ascii="仿宋" w:hAnsi="仿宋" w:eastAsia="仿宋" w:cs="宋体"/>
          <w:color w:val="auto"/>
          <w:sz w:val="28"/>
          <w:szCs w:val="28"/>
          <w:highlight w:val="none"/>
          <w:lang w:val="en-US" w:eastAsia="zh-CN"/>
        </w:rPr>
        <w:t>选择以下第</w:t>
      </w:r>
      <w:r>
        <w:rPr>
          <w:rStyle w:val="36"/>
          <w:rFonts w:hint="eastAsia" w:ascii="仿宋" w:hAnsi="仿宋" w:eastAsia="仿宋" w:cs="宋体"/>
          <w:color w:val="auto"/>
          <w:sz w:val="28"/>
          <w:szCs w:val="28"/>
          <w:highlight w:val="none"/>
          <w:u w:val="single"/>
          <w:lang w:val="en-US" w:eastAsia="zh-CN"/>
        </w:rPr>
        <w:t xml:space="preserve"> （5） </w:t>
      </w:r>
      <w:r>
        <w:rPr>
          <w:rStyle w:val="36"/>
          <w:rFonts w:hint="eastAsia" w:ascii="仿宋" w:hAnsi="仿宋" w:eastAsia="仿宋" w:cs="宋体"/>
          <w:color w:val="auto"/>
          <w:sz w:val="28"/>
          <w:szCs w:val="28"/>
          <w:highlight w:val="none"/>
          <w:lang w:val="en-US" w:eastAsia="zh-CN"/>
        </w:rPr>
        <w:t>种：</w:t>
      </w:r>
    </w:p>
    <w:p>
      <w:pPr>
        <w:pageBreakBefore w:val="0"/>
        <w:numPr>
          <w:ilvl w:val="0"/>
          <w:numId w:val="3"/>
        </w:numPr>
        <w:kinsoku/>
        <w:wordWrap/>
        <w:overflowPunct/>
        <w:topLinePunct w:val="0"/>
        <w:autoSpaceDE/>
        <w:autoSpaceDN/>
        <w:bidi w:val="0"/>
        <w:adjustRightInd/>
        <w:snapToGrid/>
        <w:spacing w:line="520" w:lineRule="exact"/>
        <w:ind w:left="0" w:leftChars="0" w:firstLine="560" w:firstLineChars="200"/>
        <w:textAlignment w:val="auto"/>
        <w:rPr>
          <w:rStyle w:val="36"/>
          <w:rFonts w:hint="eastAsia" w:ascii="仿宋" w:hAnsi="仿宋" w:eastAsia="仿宋" w:cs="宋体"/>
          <w:b w:val="0"/>
          <w:bCs w:val="0"/>
          <w:color w:val="auto"/>
          <w:sz w:val="28"/>
          <w:szCs w:val="28"/>
          <w:highlight w:val="none"/>
          <w:lang w:val="en-US" w:eastAsia="zh-CN"/>
        </w:rPr>
      </w:pPr>
      <w:r>
        <w:rPr>
          <w:rStyle w:val="36"/>
          <w:rFonts w:hint="eastAsia" w:ascii="仿宋" w:hAnsi="仿宋" w:eastAsia="仿宋" w:cs="宋体"/>
          <w:b w:val="0"/>
          <w:bCs w:val="0"/>
          <w:color w:val="auto"/>
          <w:sz w:val="28"/>
          <w:szCs w:val="28"/>
          <w:highlight w:val="none"/>
          <w:lang w:val="en-US" w:eastAsia="zh-CN"/>
        </w:rPr>
        <w:t>先款后货，按照当期结算金额支付95%，剩余5%作为质保金，质保期时间不超过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3"/>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结算后30天内支付至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3"/>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结算后60天内支付至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3"/>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结算后90天内支付至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r>
        <w:rPr>
          <w:rFonts w:hint="eastAsia" w:ascii="仿宋" w:hAnsi="仿宋" w:eastAsia="仿宋" w:cs="宋体"/>
          <w:b w:val="0"/>
          <w:bCs w:val="0"/>
          <w:color w:val="auto"/>
          <w:sz w:val="28"/>
          <w:szCs w:val="28"/>
          <w:highlight w:val="none"/>
          <w:lang w:eastAsia="zh-CN"/>
        </w:rPr>
        <w:t>。</w:t>
      </w:r>
    </w:p>
    <w:p>
      <w:pPr>
        <w:pStyle w:val="31"/>
        <w:pageBreakBefore w:val="0"/>
        <w:numPr>
          <w:ilvl w:val="0"/>
          <w:numId w:val="3"/>
        </w:numPr>
        <w:kinsoku/>
        <w:wordWrap/>
        <w:overflowPunct/>
        <w:topLinePunct w:val="0"/>
        <w:autoSpaceDE/>
        <w:autoSpaceDN/>
        <w:bidi w:val="0"/>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u w:val="single"/>
          <w:lang w:val="en-US" w:eastAsia="zh-CN"/>
        </w:rPr>
      </w:pPr>
      <w:r>
        <w:rPr>
          <w:rFonts w:hint="eastAsia" w:ascii="仿宋" w:hAnsi="仿宋" w:eastAsia="仿宋" w:cs="宋体"/>
          <w:b w:val="0"/>
          <w:bCs w:val="0"/>
          <w:color w:val="auto"/>
          <w:kern w:val="0"/>
          <w:sz w:val="28"/>
          <w:szCs w:val="28"/>
          <w:highlight w:val="none"/>
          <w:lang w:val="en-US" w:eastAsia="zh-CN"/>
        </w:rPr>
        <w:t>其他：</w:t>
      </w:r>
      <w:r>
        <w:rPr>
          <w:rFonts w:hint="eastAsia" w:ascii="仿宋" w:hAnsi="仿宋" w:eastAsia="仿宋" w:cs="宋体"/>
          <w:b w:val="0"/>
          <w:bCs w:val="0"/>
          <w:color w:val="auto"/>
          <w:kern w:val="0"/>
          <w:sz w:val="28"/>
          <w:szCs w:val="28"/>
          <w:highlight w:val="none"/>
          <w:u w:val="single"/>
          <w:lang w:val="en-US" w:eastAsia="zh-CN"/>
        </w:rPr>
        <w:t xml:space="preserve"> 结算办理完成10天内支付至当期结算金额100%。 </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FF0000"/>
          <w:sz w:val="28"/>
          <w:szCs w:val="28"/>
          <w:highlight w:val="none"/>
        </w:rPr>
      </w:pPr>
      <w:r>
        <w:rPr>
          <w:rFonts w:hint="eastAsia" w:ascii="仿宋" w:hAnsi="仿宋" w:eastAsia="仿宋" w:cs="宋体"/>
          <w:b w:val="0"/>
          <w:bCs w:val="0"/>
          <w:color w:val="auto"/>
          <w:kern w:val="0"/>
          <w:sz w:val="28"/>
          <w:szCs w:val="28"/>
          <w:highlight w:val="none"/>
          <w:lang w:val="en-US" w:eastAsia="zh-CN"/>
        </w:rPr>
        <w:t>4.3</w:t>
      </w:r>
      <w:r>
        <w:rPr>
          <w:rFonts w:hint="eastAsia" w:ascii="仿宋" w:hAnsi="仿宋" w:eastAsia="仿宋" w:cs="宋体"/>
          <w:b w:val="0"/>
          <w:bCs w:val="0"/>
          <w:kern w:val="0"/>
          <w:sz w:val="28"/>
          <w:szCs w:val="28"/>
          <w:highlight w:val="none"/>
        </w:rPr>
        <w:t>乙方所供物</w:t>
      </w:r>
      <w:r>
        <w:rPr>
          <w:rFonts w:hint="eastAsia" w:ascii="仿宋" w:hAnsi="仿宋" w:eastAsia="仿宋" w:cs="宋体"/>
          <w:bCs/>
          <w:kern w:val="0"/>
          <w:sz w:val="28"/>
          <w:szCs w:val="28"/>
          <w:highlight w:val="none"/>
        </w:rPr>
        <w:t>资如果存在质量问题，乙方应承担由此给甲方造成的一切损失，甲方有权从对乙方的应付款或下批结算款中扣除相应金额。如甲乙双方发生纠纷，</w:t>
      </w:r>
      <w:r>
        <w:rPr>
          <w:rFonts w:hint="eastAsia" w:ascii="仿宋" w:hAnsi="仿宋" w:eastAsia="仿宋" w:cs="宋体"/>
          <w:bCs/>
          <w:color w:val="auto"/>
          <w:kern w:val="0"/>
          <w:sz w:val="28"/>
          <w:szCs w:val="28"/>
          <w:highlight w:val="none"/>
        </w:rPr>
        <w:t>则</w:t>
      </w:r>
      <w:r>
        <w:rPr>
          <w:rFonts w:hint="eastAsia" w:ascii="仿宋" w:hAnsi="仿宋" w:eastAsia="仿宋" w:cs="宋体"/>
          <w:bCs/>
          <w:color w:val="auto"/>
          <w:kern w:val="0"/>
          <w:sz w:val="28"/>
          <w:szCs w:val="28"/>
          <w:highlight w:val="none"/>
          <w:lang w:val="en-US" w:eastAsia="zh-CN"/>
        </w:rPr>
        <w:t>应付材料款在</w:t>
      </w:r>
      <w:r>
        <w:rPr>
          <w:rFonts w:hint="eastAsia" w:ascii="仿宋" w:hAnsi="仿宋" w:eastAsia="仿宋" w:cs="宋体"/>
          <w:bCs/>
          <w:color w:val="auto"/>
          <w:kern w:val="0"/>
          <w:sz w:val="28"/>
          <w:szCs w:val="28"/>
          <w:highlight w:val="none"/>
        </w:rPr>
        <w:t>纠</w:t>
      </w:r>
      <w:r>
        <w:rPr>
          <w:rFonts w:hint="eastAsia" w:ascii="仿宋" w:hAnsi="仿宋" w:eastAsia="仿宋" w:cs="宋体"/>
          <w:bCs/>
          <w:kern w:val="0"/>
          <w:sz w:val="28"/>
          <w:szCs w:val="28"/>
          <w:highlight w:val="none"/>
        </w:rPr>
        <w:t>纷最终解决后</w:t>
      </w:r>
      <w:r>
        <w:rPr>
          <w:rFonts w:hint="eastAsia" w:ascii="仿宋" w:hAnsi="仿宋" w:eastAsia="仿宋" w:cs="宋体"/>
          <w:bCs/>
          <w:kern w:val="0"/>
          <w:sz w:val="28"/>
          <w:szCs w:val="28"/>
          <w:highlight w:val="none"/>
          <w:u w:val="single"/>
        </w:rPr>
        <w:t xml:space="preserve"> 30 </w:t>
      </w:r>
      <w:r>
        <w:rPr>
          <w:rFonts w:hint="eastAsia" w:ascii="仿宋" w:hAnsi="仿宋" w:eastAsia="仿宋" w:cs="宋体"/>
          <w:bCs/>
          <w:kern w:val="0"/>
          <w:sz w:val="28"/>
          <w:szCs w:val="28"/>
          <w:highlight w:val="none"/>
        </w:rPr>
        <w:t>天内无息付清。</w:t>
      </w:r>
      <w:r>
        <w:rPr>
          <w:rFonts w:hint="eastAsia" w:ascii="仿宋" w:hAnsi="仿宋" w:eastAsia="仿宋" w:cs="宋体"/>
          <w:bCs/>
          <w:kern w:val="0"/>
          <w:sz w:val="28"/>
          <w:szCs w:val="28"/>
          <w:highlight w:val="none"/>
          <w:lang w:val="en-US" w:eastAsia="zh-CN"/>
        </w:rPr>
        <w:t>材料款</w:t>
      </w:r>
      <w:r>
        <w:rPr>
          <w:rFonts w:hint="eastAsia" w:ascii="仿宋" w:hAnsi="仿宋" w:eastAsia="仿宋" w:cs="宋体"/>
          <w:bCs/>
          <w:kern w:val="0"/>
          <w:sz w:val="28"/>
          <w:szCs w:val="28"/>
          <w:highlight w:val="none"/>
        </w:rPr>
        <w:t>的支付并不视为免除乙方对交付物资质量的保证责任。</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4.</w:t>
      </w:r>
      <w:r>
        <w:rPr>
          <w:rFonts w:hint="eastAsia" w:ascii="仿宋" w:hAnsi="仿宋" w:eastAsia="仿宋" w:cs="宋体"/>
          <w:sz w:val="28"/>
          <w:szCs w:val="28"/>
          <w:highlight w:val="none"/>
          <w:lang w:val="en-US" w:eastAsia="zh-CN"/>
        </w:rPr>
        <w:t>4</w:t>
      </w:r>
      <w:r>
        <w:rPr>
          <w:rFonts w:hint="eastAsia" w:ascii="仿宋" w:hAnsi="仿宋" w:eastAsia="仿宋" w:cs="仿宋"/>
          <w:sz w:val="28"/>
          <w:szCs w:val="28"/>
          <w:highlight w:val="none"/>
          <w:lang w:val="en-US" w:eastAsia="zh-CN"/>
        </w:rPr>
        <w:t>乙方在知晓自身权利义务的前提下，自愿接受甲方以下</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方式进行本合同款项的支付：(1)银行转账；(2)供应链融资；(3)银行承兑汇票；(4)商业承兑汇票；(5)信用证；(6)其他</w:t>
      </w:r>
      <w:r>
        <w:rPr>
          <w:rFonts w:hint="eastAsia" w:ascii="仿宋" w:hAnsi="仿宋" w:eastAsia="仿宋" w:cs="仿宋"/>
          <w:sz w:val="28"/>
          <w:szCs w:val="28"/>
          <w:highlight w:val="none"/>
          <w:lang w:val="en-US" w:eastAsia="zh-CN"/>
        </w:rPr>
        <w:t>方式</w:t>
      </w:r>
      <w:r>
        <w:rPr>
          <w:rFonts w:hint="eastAsia" w:ascii="仿宋" w:hAnsi="仿宋" w:eastAsia="仿宋" w:cs="仿宋"/>
          <w:sz w:val="28"/>
          <w:szCs w:val="28"/>
          <w:highlight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4.</w:t>
      </w:r>
      <w:r>
        <w:rPr>
          <w:rFonts w:hint="eastAsia" w:ascii="仿宋" w:hAnsi="仿宋" w:eastAsia="仿宋" w:cs="宋体"/>
          <w:sz w:val="28"/>
          <w:szCs w:val="28"/>
          <w:highlight w:val="none"/>
          <w:lang w:val="en-US" w:eastAsia="zh-CN"/>
        </w:rPr>
        <w:t>5</w:t>
      </w:r>
      <w:r>
        <w:rPr>
          <w:rFonts w:hint="eastAsia" w:ascii="仿宋" w:hAnsi="仿宋" w:eastAsia="仿宋" w:cs="宋体"/>
          <w:sz w:val="28"/>
          <w:szCs w:val="28"/>
          <w:highlight w:val="none"/>
        </w:rPr>
        <w:t>甲方收到乙方提供与当批次</w:t>
      </w:r>
      <w:r>
        <w:rPr>
          <w:rFonts w:hint="eastAsia" w:ascii="仿宋" w:hAnsi="仿宋" w:eastAsia="仿宋" w:cs="宋体"/>
          <w:color w:val="auto"/>
          <w:sz w:val="28"/>
          <w:szCs w:val="28"/>
          <w:highlight w:val="none"/>
        </w:rPr>
        <w:t>结算同等金额</w:t>
      </w:r>
      <w:r>
        <w:rPr>
          <w:rFonts w:hint="eastAsia" w:ascii="仿宋" w:hAnsi="仿宋" w:eastAsia="仿宋" w:cs="宋体"/>
          <w:sz w:val="28"/>
          <w:szCs w:val="28"/>
          <w:highlight w:val="none"/>
        </w:rPr>
        <w:t>且合法有效的增值税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发票后，按本合同约定付款方式，支付到合同约定乙方账户。</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第五条 税务发票</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宋体"/>
          <w:sz w:val="28"/>
          <w:szCs w:val="28"/>
          <w:highlight w:val="none"/>
          <w:u w:val="none"/>
          <w:lang w:val="en-US" w:eastAsia="zh-CN"/>
        </w:rPr>
      </w:pPr>
      <w:r>
        <w:rPr>
          <w:rFonts w:hint="eastAsia" w:ascii="仿宋" w:hAnsi="仿宋" w:eastAsia="仿宋" w:cs="宋体"/>
          <w:sz w:val="28"/>
          <w:szCs w:val="28"/>
          <w:highlight w:val="none"/>
        </w:rPr>
        <w:t>5.1乙方纳税身份识别</w:t>
      </w:r>
      <w:r>
        <w:rPr>
          <w:rFonts w:hint="eastAsia" w:ascii="仿宋" w:hAnsi="仿宋" w:eastAsia="仿宋" w:cs="宋体"/>
          <w:sz w:val="28"/>
          <w:szCs w:val="28"/>
          <w:highlight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乙方为（一般纳税人或小规模纳税人）。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eastAsia="zh-CN"/>
        </w:rPr>
      </w:pPr>
      <w:r>
        <w:rPr>
          <w:rFonts w:hint="eastAsia" w:ascii="仿宋" w:hAnsi="仿宋" w:eastAsia="仿宋" w:cs="宋体"/>
          <w:sz w:val="28"/>
          <w:szCs w:val="28"/>
          <w:highlight w:val="none"/>
        </w:rPr>
        <w:t>纳税人识别号或统一社会信用代码为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u w:val="none"/>
          <w:lang w:eastAsia="zh-CN"/>
        </w:rPr>
      </w:pPr>
      <w:r>
        <w:rPr>
          <w:rFonts w:hint="eastAsia" w:ascii="仿宋" w:hAnsi="仿宋" w:eastAsia="仿宋" w:cs="宋体"/>
          <w:sz w:val="28"/>
          <w:szCs w:val="28"/>
          <w:highlight w:val="none"/>
        </w:rPr>
        <w:t>地址：</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，电话：</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r>
        <w:rPr>
          <w:rFonts w:hint="eastAsia" w:ascii="仿宋" w:hAnsi="仿宋" w:eastAsia="仿宋" w:cs="宋体"/>
          <w:sz w:val="28"/>
          <w:szCs w:val="28"/>
          <w:highlight w:val="none"/>
        </w:rPr>
        <w:t>开户行及账号：</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5.2乙方纳税身份信息应与乙方提供的增值税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发票所载内容一致，开具增值税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发票采用“一票制”。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5.3乙方如需变更上述纳税主体相关信息，应提前</w:t>
      </w:r>
      <w:r>
        <w:rPr>
          <w:rFonts w:hint="eastAsia" w:ascii="仿宋" w:hAnsi="仿宋" w:eastAsia="仿宋" w:cs="宋体"/>
          <w:color w:val="000000" w:themeColor="text1"/>
          <w:sz w:val="28"/>
          <w:szCs w:val="28"/>
          <w:highlight w:val="none"/>
          <w:u w:val="single"/>
        </w:rPr>
        <w:t>10</w:t>
      </w:r>
      <w:r>
        <w:rPr>
          <w:rFonts w:hint="eastAsia" w:ascii="仿宋" w:hAnsi="仿宋" w:eastAsia="仿宋" w:cs="宋体"/>
          <w:sz w:val="28"/>
          <w:szCs w:val="28"/>
          <w:highlight w:val="none"/>
        </w:rPr>
        <w:t>日书面通知甲方。如发生乙方未尽到通知义务或甲方不认可乙方变更的情形，使甲方遭受损失的，乙方应予以赔偿。</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5.4按照“先开票、后付款”的原则，在甲方结算后</w:t>
      </w:r>
      <w:r>
        <w:rPr>
          <w:rFonts w:hint="eastAsia" w:ascii="仿宋" w:hAnsi="仿宋" w:eastAsia="仿宋" w:cs="宋体"/>
          <w:sz w:val="28"/>
          <w:szCs w:val="28"/>
          <w:highlight w:val="none"/>
          <w:u w:val="single"/>
        </w:rPr>
        <w:t>10</w:t>
      </w:r>
      <w:r>
        <w:rPr>
          <w:rFonts w:hint="eastAsia" w:ascii="仿宋" w:hAnsi="仿宋" w:eastAsia="仿宋" w:cs="宋体"/>
          <w:sz w:val="28"/>
          <w:szCs w:val="28"/>
          <w:highlight w:val="none"/>
        </w:rPr>
        <w:t>个工作日内，乙方应开具与本单位名称、收款单位、开票单位、</w:t>
      </w:r>
      <w:r>
        <w:rPr>
          <w:rFonts w:hint="eastAsia" w:ascii="仿宋" w:hAnsi="仿宋" w:eastAsia="仿宋" w:cs="宋体"/>
          <w:color w:val="auto"/>
          <w:sz w:val="28"/>
          <w:szCs w:val="28"/>
          <w:highlight w:val="none"/>
        </w:rPr>
        <w:t>结算金额</w:t>
      </w:r>
      <w:r>
        <w:rPr>
          <w:rFonts w:hint="eastAsia" w:ascii="仿宋" w:hAnsi="仿宋" w:eastAsia="仿宋" w:cs="宋体"/>
          <w:sz w:val="28"/>
          <w:szCs w:val="28"/>
          <w:highlight w:val="none"/>
        </w:rPr>
        <w:t>相一致的增值税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发票，乙方向甲方提供发票时间不得超过发票开具时间</w:t>
      </w:r>
      <w:r>
        <w:rPr>
          <w:rFonts w:hint="eastAsia" w:ascii="仿宋" w:hAnsi="仿宋" w:eastAsia="仿宋" w:cs="宋体"/>
          <w:sz w:val="28"/>
          <w:szCs w:val="28"/>
          <w:highlight w:val="none"/>
          <w:u w:val="single"/>
        </w:rPr>
        <w:t>30</w:t>
      </w:r>
      <w:r>
        <w:rPr>
          <w:rFonts w:hint="eastAsia" w:ascii="仿宋" w:hAnsi="仿宋" w:eastAsia="仿宋" w:cs="宋体"/>
          <w:sz w:val="28"/>
          <w:szCs w:val="28"/>
          <w:highlight w:val="none"/>
        </w:rPr>
        <w:t>个工作日。乙方未按本条约定的时间出具符合要求的增值税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的，甲方有权不予向乙方支付结算款项。如因乙方发票不真实、不合规或未告知甲方擅自冲红、作废等情形而给甲方造成税款或纳税信用损失的，由此产生的所有补缴税款及滞纳金、罚款全部由乙方承担，并加收</w:t>
      </w:r>
      <w:r>
        <w:rPr>
          <w:rFonts w:hint="eastAsia" w:ascii="仿宋" w:hAnsi="仿宋" w:eastAsia="仿宋" w:cs="宋体"/>
          <w:sz w:val="28"/>
          <w:szCs w:val="28"/>
          <w:highlight w:val="none"/>
          <w:u w:val="single"/>
          <w:lang w:val="en-US" w:eastAsia="zh-CN"/>
        </w:rPr>
        <w:t>10</w:t>
      </w:r>
      <w:r>
        <w:rPr>
          <w:rFonts w:hint="eastAsia" w:ascii="仿宋" w:hAnsi="仿宋" w:eastAsia="仿宋" w:cs="宋体"/>
          <w:sz w:val="28"/>
          <w:szCs w:val="28"/>
          <w:highlight w:val="none"/>
          <w:u w:val="single"/>
        </w:rPr>
        <w:t>%</w:t>
      </w:r>
      <w:r>
        <w:rPr>
          <w:rFonts w:hint="eastAsia" w:ascii="仿宋" w:hAnsi="仿宋" w:eastAsia="仿宋" w:cs="宋体"/>
          <w:sz w:val="28"/>
          <w:szCs w:val="28"/>
          <w:highlight w:val="none"/>
        </w:rPr>
        <w:t>的违约金。</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u w:val="single"/>
        </w:rPr>
        <w:t>若乙方为小规模纳税人，则应按本条约定的时间提供税务机关代开的增值税专用发票。</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5.5甲方有权要求乙方在汇总开具增值税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发票时，提供其防伪税控系统开具的《销售货物或者提供应税劳务清单》，并加盖发票专用章。</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5.6在本合同发生变更涉及增值税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发票记载项目发生变化时，如果甲方取得增值税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发票尚未认证抵扣，乙方应于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发票认证期限内办理红字增值税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发票开具申请，并重新开具增值税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发票。如果原增值税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发票已经抵扣，乙方就合同增加的金额补开增值税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发票，就减少的金额甲方负责办理红字增值税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发票开具申请，乙方开具红字增值税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5.7当甲方迎接税务检查时，乙方必须按税务局要求提供各种税务证明，若不能按要求提供对甲方造成经济损失或名誉损失的，乙方承担甲方提出的经济赔偿及处罚。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5.8因国家税收政策法律发生变化导致税率调整，本合同不含税价格不变，税率同步等幅调整；因乙方自身原因导致其增值税的开具税率高于本合同约定税率，本合同不含税价格不变，税率按乙方开具税率相应调整；因乙方自身原因导致其增值税实际开具税率低于本合同约定税率，甲方有权在确保甲方税负不增加的情况下，同步调减本合同不含税价格。</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第六条 双方权利与义务</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6.1甲方权利与义务</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6.1.1必要时，向乙方提供其所需的图纸、施工区域内的运输通道及物资堆放场地；</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6.1.2提前</w:t>
      </w:r>
      <w:r>
        <w:rPr>
          <w:rFonts w:hint="eastAsia" w:ascii="仿宋" w:hAnsi="仿宋" w:eastAsia="仿宋" w:cs="宋体"/>
          <w:color w:val="auto"/>
          <w:sz w:val="28"/>
          <w:szCs w:val="28"/>
          <w:highlight w:val="none"/>
          <w:u w:val="single"/>
        </w:rPr>
        <w:t xml:space="preserve"> 3 </w:t>
      </w:r>
      <w:r>
        <w:rPr>
          <w:rFonts w:hint="eastAsia" w:ascii="仿宋" w:hAnsi="仿宋" w:eastAsia="仿宋" w:cs="宋体"/>
          <w:color w:val="auto"/>
          <w:sz w:val="28"/>
          <w:szCs w:val="28"/>
          <w:highlight w:val="none"/>
        </w:rPr>
        <w:t>天通知乙方物资品种及数量；</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Times New Roman"/>
          <w:color w:val="auto"/>
          <w:sz w:val="28"/>
          <w:szCs w:val="28"/>
          <w:highlight w:val="none"/>
        </w:rPr>
      </w:pPr>
      <w:r>
        <w:rPr>
          <w:rFonts w:hint="eastAsia" w:ascii="仿宋" w:hAnsi="仿宋" w:eastAsia="仿宋" w:cs="宋体"/>
          <w:color w:val="auto"/>
          <w:sz w:val="28"/>
          <w:szCs w:val="28"/>
          <w:highlight w:val="none"/>
        </w:rPr>
        <w:t>6.1.3按合同</w:t>
      </w:r>
      <w:r>
        <w:rPr>
          <w:rFonts w:hint="eastAsia" w:ascii="仿宋" w:hAnsi="仿宋" w:eastAsia="仿宋" w:cs="宋体"/>
          <w:color w:val="auto"/>
          <w:sz w:val="28"/>
          <w:szCs w:val="28"/>
          <w:highlight w:val="none"/>
          <w:shd w:val="clear" w:color="auto" w:fill="FFFFFF" w:themeFill="background1"/>
        </w:rPr>
        <w:t>约</w:t>
      </w:r>
      <w:r>
        <w:rPr>
          <w:rFonts w:hint="eastAsia" w:ascii="仿宋" w:hAnsi="仿宋" w:eastAsia="仿宋" w:cs="宋体"/>
          <w:color w:val="auto"/>
          <w:sz w:val="28"/>
          <w:szCs w:val="28"/>
          <w:highlight w:val="none"/>
        </w:rPr>
        <w:t>定及时审批乙方的付款申请，并支付款项；</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6.1.4按合同约定对物资进行检验和验收，甲方有权随时对物资的品质或规格作出检查，有权拒收不合格的物资；</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6.1.5选择独立的检测机构对物资进行检测时，甲方有权通知乙方到场监督检测，如因乙方原因未到场则视为乙方已到场实施监督。</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6.1.6有权随时抽查乙方所供物资的重量、长度、直径、品质等，如达不到约定的要求，甲方有权拒收。</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6.2乙方权利与义务</w:t>
      </w:r>
    </w:p>
    <w:p>
      <w:pPr>
        <w:pageBreakBefore w:val="0"/>
        <w:tabs>
          <w:tab w:val="left" w:pos="360"/>
        </w:tabs>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kern w:val="0"/>
          <w:sz w:val="28"/>
          <w:szCs w:val="28"/>
          <w:highlight w:val="none"/>
        </w:rPr>
        <w:t>6.2.1</w:t>
      </w:r>
      <w:r>
        <w:rPr>
          <w:rFonts w:hint="eastAsia" w:ascii="仿宋" w:hAnsi="仿宋" w:eastAsia="仿宋" w:cs="宋体"/>
          <w:color w:val="auto"/>
          <w:sz w:val="28"/>
          <w:szCs w:val="28"/>
          <w:highlight w:val="none"/>
        </w:rPr>
        <w:t>应按照合同和甲方需求计划，按时、保质、保量的供货到甲方指定送货地点，</w:t>
      </w:r>
      <w:r>
        <w:rPr>
          <w:rFonts w:hint="eastAsia" w:ascii="仿宋" w:hAnsi="仿宋" w:eastAsia="仿宋" w:cs="宋体"/>
          <w:bCs/>
          <w:color w:val="auto"/>
          <w:kern w:val="0"/>
          <w:sz w:val="28"/>
          <w:szCs w:val="28"/>
          <w:highlight w:val="none"/>
        </w:rPr>
        <w:t>并配合甲方验收，共同做好签认记录，</w:t>
      </w:r>
      <w:r>
        <w:rPr>
          <w:rFonts w:hint="eastAsia" w:ascii="仿宋" w:hAnsi="仿宋" w:eastAsia="仿宋" w:cs="宋体"/>
          <w:color w:val="auto"/>
          <w:sz w:val="28"/>
          <w:szCs w:val="28"/>
          <w:highlight w:val="none"/>
        </w:rPr>
        <w:t>否则属乙方违约。若给甲方造成实质性损害，甲方有权解除该合同并追偿由此给甲方造成的损失。</w:t>
      </w:r>
    </w:p>
    <w:p>
      <w:pPr>
        <w:pageBreakBefore w:val="0"/>
        <w:tabs>
          <w:tab w:val="left" w:pos="36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kern w:val="0"/>
          <w:sz w:val="28"/>
          <w:szCs w:val="28"/>
          <w:highlight w:val="none"/>
        </w:rPr>
      </w:pPr>
      <w:r>
        <w:rPr>
          <w:rFonts w:hint="eastAsia" w:ascii="仿宋" w:hAnsi="仿宋" w:eastAsia="仿宋" w:cs="宋体"/>
          <w:kern w:val="0"/>
          <w:sz w:val="28"/>
          <w:szCs w:val="28"/>
          <w:highlight w:val="none"/>
        </w:rPr>
        <w:t>6.2.2无条件服</w:t>
      </w:r>
      <w:r>
        <w:rPr>
          <w:rFonts w:hint="eastAsia" w:ascii="仿宋" w:hAnsi="仿宋" w:eastAsia="仿宋" w:cs="宋体"/>
          <w:color w:val="auto"/>
          <w:kern w:val="0"/>
          <w:sz w:val="28"/>
          <w:szCs w:val="28"/>
          <w:highlight w:val="none"/>
        </w:rPr>
        <w:t>从</w:t>
      </w:r>
      <w:r>
        <w:rPr>
          <w:rFonts w:hint="eastAsia" w:ascii="仿宋" w:hAnsi="仿宋" w:eastAsia="仿宋" w:cs="宋体"/>
          <w:color w:val="auto"/>
          <w:kern w:val="0"/>
          <w:sz w:val="28"/>
          <w:szCs w:val="28"/>
          <w:highlight w:val="none"/>
          <w:lang w:val="en-US" w:eastAsia="zh-CN"/>
        </w:rPr>
        <w:t>工程</w:t>
      </w:r>
      <w:r>
        <w:rPr>
          <w:rFonts w:hint="eastAsia" w:ascii="仿宋" w:hAnsi="仿宋" w:eastAsia="仿宋" w:cs="宋体"/>
          <w:color w:val="auto"/>
          <w:kern w:val="0"/>
          <w:sz w:val="28"/>
          <w:szCs w:val="28"/>
          <w:highlight w:val="none"/>
        </w:rPr>
        <w:t>建</w:t>
      </w:r>
      <w:r>
        <w:rPr>
          <w:rFonts w:hint="eastAsia" w:ascii="仿宋" w:hAnsi="仿宋" w:eastAsia="仿宋" w:cs="宋体"/>
          <w:kern w:val="0"/>
          <w:sz w:val="28"/>
          <w:szCs w:val="28"/>
          <w:highlight w:val="none"/>
        </w:rPr>
        <w:t>设单位、监理工程师、甲方的抽检，对于物资技术指标和质量标准不符合标准要求的，乙方承担相关检测费用，并及时将不符合标准要求的物资自费运出工地，同时乙方承担因此给甲方造成的相关损失。</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6.2.3提供优质服务，</w:t>
      </w:r>
      <w:r>
        <w:rPr>
          <w:rFonts w:ascii="仿宋" w:hAnsi="仿宋" w:eastAsia="仿宋" w:cs="宋体"/>
          <w:bCs/>
          <w:kern w:val="0"/>
          <w:sz w:val="28"/>
          <w:szCs w:val="28"/>
          <w:highlight w:val="none"/>
        </w:rPr>
        <w:t>做好所供</w:t>
      </w:r>
      <w:r>
        <w:rPr>
          <w:rFonts w:hint="eastAsia" w:ascii="仿宋" w:hAnsi="仿宋" w:eastAsia="仿宋" w:cs="宋体"/>
          <w:bCs/>
          <w:kern w:val="0"/>
          <w:sz w:val="28"/>
          <w:szCs w:val="28"/>
          <w:highlight w:val="none"/>
        </w:rPr>
        <w:t>物资</w:t>
      </w:r>
      <w:r>
        <w:rPr>
          <w:rFonts w:ascii="仿宋" w:hAnsi="仿宋" w:eastAsia="仿宋" w:cs="宋体"/>
          <w:bCs/>
          <w:kern w:val="0"/>
          <w:sz w:val="28"/>
          <w:szCs w:val="28"/>
          <w:highlight w:val="none"/>
        </w:rPr>
        <w:t>进场工作，确保供料正常进行</w:t>
      </w:r>
      <w:r>
        <w:rPr>
          <w:rFonts w:hint="eastAsia" w:ascii="仿宋" w:hAnsi="仿宋" w:eastAsia="仿宋" w:cs="宋体"/>
          <w:bCs/>
          <w:kern w:val="0"/>
          <w:sz w:val="28"/>
          <w:szCs w:val="28"/>
          <w:highlight w:val="none"/>
        </w:rPr>
        <w:t>，</w:t>
      </w:r>
      <w:r>
        <w:rPr>
          <w:rFonts w:ascii="仿宋" w:hAnsi="仿宋" w:eastAsia="仿宋" w:cs="宋体"/>
          <w:bCs/>
          <w:kern w:val="0"/>
          <w:sz w:val="28"/>
          <w:szCs w:val="28"/>
          <w:highlight w:val="none"/>
        </w:rPr>
        <w:t>保证顺利卸货退场</w:t>
      </w:r>
      <w:r>
        <w:rPr>
          <w:rFonts w:hint="eastAsia" w:ascii="仿宋" w:hAnsi="仿宋" w:eastAsia="仿宋" w:cs="宋体"/>
          <w:bCs/>
          <w:kern w:val="0"/>
          <w:sz w:val="28"/>
          <w:szCs w:val="28"/>
          <w:highlight w:val="none"/>
        </w:rPr>
        <w:t>，</w:t>
      </w:r>
      <w:r>
        <w:rPr>
          <w:rFonts w:hint="eastAsia" w:ascii="仿宋" w:hAnsi="仿宋" w:eastAsia="仿宋" w:cs="宋体"/>
          <w:sz w:val="28"/>
          <w:szCs w:val="28"/>
          <w:highlight w:val="none"/>
        </w:rPr>
        <w:t>包括物资在交货地点的文明卸货、无泄漏、及时更换有缺陷的物资等。</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rPr>
        <w:t>6.2.4在物资卸至甲方指定交货地点之前，物资的储存、保管、运输、装卸责任及有关费用、损耗均由乙方承担。乙方应对在转运中损坏或丢失的</w:t>
      </w:r>
      <w:r>
        <w:rPr>
          <w:rFonts w:hint="eastAsia" w:ascii="仿宋" w:hAnsi="仿宋" w:eastAsia="仿宋" w:cs="宋体"/>
          <w:sz w:val="28"/>
          <w:szCs w:val="28"/>
          <w:highlight w:val="none"/>
          <w:lang w:val="en-US" w:eastAsia="zh-CN"/>
        </w:rPr>
        <w:t>物资</w:t>
      </w:r>
      <w:r>
        <w:rPr>
          <w:rFonts w:hint="eastAsia" w:ascii="仿宋" w:hAnsi="仿宋" w:eastAsia="仿宋" w:cs="宋体"/>
          <w:sz w:val="28"/>
          <w:szCs w:val="28"/>
          <w:highlight w:val="none"/>
        </w:rPr>
        <w:t>予以免费补齐或换货。</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color w:val="auto"/>
          <w:sz w:val="28"/>
          <w:szCs w:val="28"/>
          <w:highlight w:val="none"/>
        </w:rPr>
        <w:t>6.2.5乙方不得将本合同</w:t>
      </w:r>
      <w:r>
        <w:rPr>
          <w:rFonts w:hint="eastAsia" w:ascii="仿宋" w:hAnsi="仿宋" w:eastAsia="仿宋" w:cs="宋体"/>
          <w:color w:val="auto"/>
          <w:sz w:val="28"/>
          <w:szCs w:val="28"/>
          <w:highlight w:val="none"/>
          <w:lang w:val="en-US" w:eastAsia="zh-CN"/>
        </w:rPr>
        <w:t>项下权利义务交由第三方个人或单位履行</w:t>
      </w:r>
      <w:r>
        <w:rPr>
          <w:rFonts w:hint="eastAsia" w:ascii="仿宋" w:hAnsi="仿宋" w:eastAsia="仿宋" w:cs="宋体"/>
          <w:color w:val="auto"/>
          <w:sz w:val="28"/>
          <w:szCs w:val="28"/>
          <w:highlight w:val="none"/>
          <w:lang w:eastAsia="zh-CN"/>
        </w:rPr>
        <w:t>，</w:t>
      </w:r>
      <w:r>
        <w:rPr>
          <w:rFonts w:hint="eastAsia" w:ascii="仿宋" w:hAnsi="仿宋" w:eastAsia="仿宋" w:cs="宋体"/>
          <w:color w:val="auto"/>
          <w:sz w:val="28"/>
          <w:szCs w:val="28"/>
          <w:highlight w:val="none"/>
          <w:lang w:val="en-US" w:eastAsia="zh-CN"/>
        </w:rPr>
        <w:t>并保证所供货物品类、规格、质量、技术条件符合本合同约定及投标文件要求，</w:t>
      </w:r>
      <w:r>
        <w:rPr>
          <w:rFonts w:hint="eastAsia" w:ascii="仿宋" w:hAnsi="仿宋" w:eastAsia="仿宋" w:cs="宋体"/>
          <w:color w:val="auto"/>
          <w:sz w:val="28"/>
          <w:szCs w:val="28"/>
          <w:highlight w:val="none"/>
        </w:rPr>
        <w:t>如乙方将本合同</w:t>
      </w:r>
      <w:r>
        <w:rPr>
          <w:rFonts w:hint="eastAsia" w:ascii="仿宋" w:hAnsi="仿宋" w:eastAsia="仿宋" w:cs="宋体"/>
          <w:color w:val="auto"/>
          <w:sz w:val="28"/>
          <w:szCs w:val="28"/>
          <w:highlight w:val="none"/>
          <w:lang w:val="en-US" w:eastAsia="zh-CN"/>
        </w:rPr>
        <w:t>转交第三人</w:t>
      </w:r>
      <w:r>
        <w:rPr>
          <w:rFonts w:hint="eastAsia" w:ascii="仿宋" w:hAnsi="仿宋" w:eastAsia="仿宋" w:cs="宋体"/>
          <w:color w:val="auto"/>
          <w:sz w:val="28"/>
          <w:szCs w:val="28"/>
          <w:highlight w:val="none"/>
        </w:rPr>
        <w:t>，经甲方查实，乙方将被视为违约，并承担合同总价</w:t>
      </w:r>
      <w:r>
        <w:rPr>
          <w:rFonts w:hint="eastAsia" w:ascii="仿宋" w:hAnsi="仿宋" w:eastAsia="仿宋" w:cs="宋体"/>
          <w:color w:val="auto"/>
          <w:sz w:val="28"/>
          <w:szCs w:val="28"/>
          <w:highlight w:val="none"/>
          <w:u w:val="single"/>
          <w:lang w:val="en-US" w:eastAsia="zh-CN"/>
        </w:rPr>
        <w:t>20</w:t>
      </w:r>
      <w:r>
        <w:rPr>
          <w:rFonts w:hint="eastAsia"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rPr>
        <w:t>的违约金，甲方有权解除本合同</w:t>
      </w:r>
      <w:r>
        <w:rPr>
          <w:rFonts w:hint="eastAsia" w:ascii="仿宋" w:hAnsi="仿宋" w:eastAsia="仿宋" w:cs="宋体"/>
          <w:color w:val="auto"/>
          <w:sz w:val="28"/>
          <w:szCs w:val="28"/>
          <w:highlight w:val="none"/>
          <w:lang w:val="en-US" w:eastAsia="zh-CN"/>
        </w:rPr>
        <w:t>并要求乙方承担由此给甲方造成的一切损失</w:t>
      </w:r>
      <w:r>
        <w:rPr>
          <w:rFonts w:hint="eastAsia" w:ascii="仿宋" w:hAnsi="仿宋" w:eastAsia="仿宋" w:cs="宋体"/>
          <w:color w:val="auto"/>
          <w:sz w:val="28"/>
          <w:szCs w:val="28"/>
          <w:highlight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6.2.6甲方提出在任何时间考察乙方的生产车间、仓储地点，乙方不得提出异议。如果乙方为物资的经销商，则应负责与生产商联络安排考察、参观。乙方不得以涉及专利等理由拒绝甲方考察，但可以不接受甲方考察专利工序、工艺的要求。</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6.2.7如甲方需要，乙方应免费为甲方及其指定的人员或机构进行培训。</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rPr>
      </w:pPr>
      <w:r>
        <w:rPr>
          <w:rFonts w:hint="eastAsia" w:ascii="仿宋" w:hAnsi="仿宋" w:eastAsia="仿宋"/>
          <w:sz w:val="28"/>
          <w:szCs w:val="28"/>
          <w:highlight w:val="none"/>
        </w:rPr>
        <w:t>6.2.8乙方其他义务</w:t>
      </w:r>
      <w:r>
        <w:rPr>
          <w:rFonts w:hint="eastAsia" w:ascii="仿宋" w:hAnsi="仿宋" w:eastAsia="仿宋"/>
          <w:sz w:val="28"/>
          <w:szCs w:val="28"/>
          <w:highlight w:val="none"/>
          <w:lang w:eastAsia="zh-CN"/>
        </w:rPr>
        <w:t>：</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rPr>
        <w:t>。</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第七条 运输方式及费用负担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7.1由乙方组织运输工具并承担运杂费，将物资安全运至甲方指定的地点，同时乙方应确保在运输过程中不对周边环境造成污染，同时不得对周围工作人员的人身健康造成危害，否则由此引起的纠纷及任何损失，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7.2乙方组织的运输工具在进出场过程中造成甲方、第三方的财产损失和人员伤亡以及物资的损失等，均由乙方承担。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7.3为供应本合同的物资而组织的运输工具的财产险、人身险以及第三者责任险等的费用均由乙方承担。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7.4乙方的运输工具因进入城、乡、村道路引来的纠纷、责任及造成的损失，均由乙方承担。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7.5乙方负责运输并承担运输过程中（除上述可能之外）的其它可能发生的一切费用。</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第八条 物资的验收与交付</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8.1</w:t>
      </w:r>
      <w:r>
        <w:rPr>
          <w:rFonts w:hint="eastAsia" w:ascii="仿宋" w:hAnsi="仿宋" w:eastAsia="仿宋" w:cs="宋体"/>
          <w:sz w:val="28"/>
          <w:szCs w:val="28"/>
          <w:highlight w:val="none"/>
        </w:rPr>
        <w:t>甲方指定收货人进行现场接收（指定收货人：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w:t>
      </w:r>
      <w:r>
        <w:rPr>
          <w:rFonts w:hint="eastAsia" w:ascii="仿宋" w:hAnsi="仿宋" w:eastAsia="仿宋" w:cs="宋体"/>
          <w:bCs/>
          <w:kern w:val="0"/>
          <w:sz w:val="28"/>
          <w:szCs w:val="28"/>
          <w:highlight w:val="none"/>
        </w:rPr>
        <w:t>验收时间：</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w:t>
      </w:r>
      <w:r>
        <w:rPr>
          <w:rFonts w:hint="eastAsia" w:ascii="仿宋" w:hAnsi="仿宋" w:eastAsia="仿宋" w:cs="宋体"/>
          <w:kern w:val="0"/>
          <w:sz w:val="28"/>
          <w:szCs w:val="28"/>
          <w:highlight w:val="none"/>
        </w:rPr>
        <w:t>物资进场后</w:t>
      </w:r>
      <w:r>
        <w:rPr>
          <w:rFonts w:hint="eastAsia" w:ascii="仿宋" w:hAnsi="仿宋" w:eastAsia="仿宋" w:cs="宋体"/>
          <w:kern w:val="0"/>
          <w:sz w:val="28"/>
          <w:szCs w:val="28"/>
          <w:highlight w:val="none"/>
          <w:u w:val="single"/>
        </w:rPr>
        <w:t xml:space="preserve"> 3</w:t>
      </w:r>
      <w:r>
        <w:rPr>
          <w:rFonts w:hint="eastAsia" w:ascii="仿宋" w:hAnsi="仿宋" w:eastAsia="仿宋" w:cs="宋体"/>
          <w:kern w:val="0"/>
          <w:sz w:val="28"/>
          <w:szCs w:val="28"/>
          <w:highlight w:val="none"/>
        </w:rPr>
        <w:t>天内</w:t>
      </w:r>
      <w:r>
        <w:rPr>
          <w:rFonts w:hint="eastAsia" w:ascii="仿宋" w:hAnsi="仿宋" w:eastAsia="仿宋" w:cs="宋体"/>
          <w:sz w:val="28"/>
          <w:szCs w:val="28"/>
          <w:highlight w:val="none"/>
          <w:shd w:val="clear" w:color="auto" w:fill="FFFFFF" w:themeFill="background1"/>
        </w:rPr>
        <w:t>对材料外观、规格型号、数量、合格证等进行</w:t>
      </w:r>
      <w:r>
        <w:rPr>
          <w:rFonts w:hint="eastAsia" w:ascii="仿宋" w:hAnsi="仿宋" w:eastAsia="仿宋" w:cs="宋体"/>
          <w:sz w:val="28"/>
          <w:szCs w:val="28"/>
          <w:highlight w:val="none"/>
        </w:rPr>
        <w:t>初步签收，</w:t>
      </w:r>
      <w:r>
        <w:rPr>
          <w:rFonts w:hint="eastAsia" w:ascii="仿宋" w:hAnsi="仿宋" w:eastAsia="仿宋" w:cs="宋体"/>
          <w:bCs/>
          <w:kern w:val="0"/>
          <w:sz w:val="28"/>
          <w:szCs w:val="28"/>
          <w:highlight w:val="none"/>
        </w:rPr>
        <w:t>验收地点：</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 xml:space="preserve">   </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 xml:space="preserve"> </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rPr>
        <w:t>。</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8.2乙方将物资运到指定地点后，乙方应向甲方提交以下有关所供物资的文件（中文版），以满足政府有关部门或甲方的要求：</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bCs/>
          <w:kern w:val="0"/>
          <w:sz w:val="28"/>
          <w:szCs w:val="28"/>
          <w:highlight w:val="none"/>
        </w:rPr>
        <w:t>8.2.1产</w:t>
      </w:r>
      <w:r>
        <w:rPr>
          <w:rFonts w:hint="eastAsia" w:ascii="仿宋" w:hAnsi="仿宋" w:eastAsia="仿宋"/>
          <w:sz w:val="28"/>
          <w:szCs w:val="28"/>
          <w:highlight w:val="none"/>
        </w:rPr>
        <w:t>品质量合格证（即材质单），每批物资的有效材质证明书等原件，应随货同行及时交到甲方指定收货人手里，必须确保质保书与物资批号相对应；</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sz w:val="28"/>
          <w:szCs w:val="28"/>
          <w:highlight w:val="none"/>
        </w:rPr>
        <w:t>8.2.2试验检测报告单；</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8.2.3其他有关所供物资的文件。</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乙方提供了任何上述文件并不减轻或免除乙方在本合同内的其他责任。</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8.3卸车、搬运、堆放</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如无特别说明，乙方的供货责任应包括将材料卸车（搬运到甲方指定位置），并按甲方要求及根据货物特点分类放置。相关费用已包含在合同价款中，甲方不再另行支付。</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8.4验收和交付</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材料进场前，甲方对材料外观、规格型号、数量进行检验，检验合格后由甲方初步签收。甲方签收的单据并不影响乙方对材料本身应承担的质量责任。实际交货时间以甲方初步签收单据注明的时间为准。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甲方验收人员对到场货物的各项技术指标抽样检验，检验合格后方可使用。如发现材料质量不符合标准，由乙方自费运出施工现场，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3</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个工作日内由乙方重新供应经检验合格的材料，因此给甲方造成的一切损失由乙方承担。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如验收时甲乙双方对货物质量有争议，由双方共同取样送至</w:t>
      </w:r>
      <w:r>
        <w:rPr>
          <w:rFonts w:hint="eastAsia" w:ascii="仿宋" w:hAnsi="仿宋" w:eastAsia="仿宋" w:cs="宋体"/>
          <w:sz w:val="28"/>
          <w:szCs w:val="28"/>
          <w:highlight w:val="none"/>
          <w:lang w:val="en-US" w:eastAsia="zh-CN"/>
        </w:rPr>
        <w:t>双方均认可的第三方</w:t>
      </w:r>
      <w:r>
        <w:rPr>
          <w:rFonts w:hint="eastAsia" w:ascii="仿宋" w:hAnsi="仿宋" w:eastAsia="仿宋" w:cs="宋体"/>
          <w:sz w:val="28"/>
          <w:szCs w:val="28"/>
          <w:highlight w:val="none"/>
        </w:rPr>
        <w:t>权威试验检测机构鉴定，并按权威机构试验结果</w:t>
      </w:r>
      <w:r>
        <w:rPr>
          <w:rFonts w:hint="eastAsia" w:ascii="仿宋" w:hAnsi="仿宋" w:eastAsia="仿宋" w:cs="宋体"/>
          <w:sz w:val="28"/>
          <w:szCs w:val="28"/>
          <w:highlight w:val="none"/>
          <w:lang w:val="en-US" w:eastAsia="zh-CN"/>
        </w:rPr>
        <w:t>相应</w:t>
      </w:r>
      <w:r>
        <w:rPr>
          <w:rFonts w:hint="eastAsia" w:ascii="仿宋" w:hAnsi="仿宋" w:eastAsia="仿宋" w:cs="宋体"/>
          <w:sz w:val="28"/>
          <w:szCs w:val="28"/>
          <w:highlight w:val="none"/>
        </w:rPr>
        <w:t>承担责任。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8.5验收方式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宋体"/>
          <w:sz w:val="28"/>
          <w:szCs w:val="28"/>
          <w:highlight w:val="none"/>
          <w:lang w:val="en-US" w:eastAsia="zh-CN"/>
        </w:rPr>
      </w:pPr>
      <w:r>
        <w:rPr>
          <w:rFonts w:hint="eastAsia" w:ascii="仿宋" w:hAnsi="仿宋" w:eastAsia="仿宋" w:cs="宋体"/>
          <w:sz w:val="28"/>
          <w:szCs w:val="28"/>
          <w:highlight w:val="none"/>
        </w:rPr>
        <w:t>8.5.1</w:t>
      </w:r>
      <w:r>
        <w:rPr>
          <w:rFonts w:ascii="仿宋" w:hAnsi="仿宋" w:eastAsia="仿宋" w:cs="宋体"/>
          <w:color w:val="auto"/>
          <w:sz w:val="28"/>
          <w:szCs w:val="28"/>
          <w:highlight w:val="none"/>
        </w:rPr>
        <w:t>以过磅的吨位计量。过磅验收</w:t>
      </w:r>
      <w:r>
        <w:rPr>
          <w:rFonts w:hint="eastAsia" w:ascii="仿宋" w:hAnsi="仿宋" w:eastAsia="仿宋" w:cs="宋体"/>
          <w:color w:val="auto"/>
          <w:sz w:val="28"/>
          <w:szCs w:val="28"/>
          <w:highlight w:val="none"/>
        </w:rPr>
        <w:t>应</w:t>
      </w:r>
      <w:r>
        <w:rPr>
          <w:rFonts w:ascii="仿宋" w:hAnsi="仿宋" w:eastAsia="仿宋" w:cs="宋体"/>
          <w:color w:val="auto"/>
          <w:sz w:val="28"/>
          <w:szCs w:val="28"/>
          <w:highlight w:val="none"/>
        </w:rPr>
        <w:t>达到国家有关产品质量验收规范要求，磅差控制在</w:t>
      </w:r>
      <w:r>
        <w:rPr>
          <w:rFonts w:ascii="仿宋" w:hAnsi="仿宋" w:eastAsia="仿宋" w:cs="宋体"/>
          <w:color w:val="auto"/>
          <w:sz w:val="28"/>
          <w:szCs w:val="28"/>
          <w:highlight w:val="none"/>
          <w:u w:val="single"/>
        </w:rPr>
        <w:t>±3‰</w:t>
      </w:r>
      <w:r>
        <w:rPr>
          <w:rFonts w:ascii="仿宋" w:hAnsi="仿宋" w:eastAsia="仿宋" w:cs="宋体"/>
          <w:color w:val="auto"/>
          <w:sz w:val="28"/>
          <w:szCs w:val="28"/>
          <w:highlight w:val="none"/>
        </w:rPr>
        <w:t>以内，若</w:t>
      </w:r>
      <w:r>
        <w:rPr>
          <w:rFonts w:ascii="仿宋" w:hAnsi="仿宋" w:eastAsia="仿宋" w:cs="宋体"/>
          <w:sz w:val="28"/>
          <w:szCs w:val="28"/>
          <w:highlight w:val="none"/>
        </w:rPr>
        <w:t>超出此范围，以双方均认可的第三方过磅数量为准。若经第三方过磅发现乙方差量属实，乙方近一个月内的供应量结算同比例下调</w:t>
      </w:r>
      <w:r>
        <w:rPr>
          <w:rFonts w:hint="eastAsia" w:ascii="仿宋" w:hAnsi="仿宋" w:eastAsia="仿宋" w:cs="宋体"/>
          <w:sz w:val="28"/>
          <w:szCs w:val="28"/>
          <w:highlight w:val="none"/>
        </w:rPr>
        <w:t>。</w:t>
      </w:r>
      <w:r>
        <w:rPr>
          <w:rFonts w:ascii="仿宋" w:hAnsi="仿宋" w:eastAsia="仿宋" w:cs="宋体"/>
          <w:sz w:val="28"/>
          <w:szCs w:val="28"/>
          <w:highlight w:val="none"/>
        </w:rPr>
        <w:t>（近一个月甲方已抽检复核的供应量除外）</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8.5.2</w:t>
      </w:r>
      <w:r>
        <w:rPr>
          <w:rFonts w:ascii="仿宋" w:hAnsi="仿宋" w:eastAsia="仿宋" w:cs="宋体"/>
          <w:sz w:val="28"/>
          <w:szCs w:val="28"/>
          <w:highlight w:val="none"/>
        </w:rPr>
        <w:t>以甲方或甲方委托人现场确认并签收的验收单数量为准。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宋体"/>
          <w:color w:val="auto"/>
          <w:sz w:val="28"/>
          <w:szCs w:val="28"/>
          <w:highlight w:val="none"/>
        </w:rPr>
        <w:t>8.5.3</w:t>
      </w:r>
      <w:r>
        <w:rPr>
          <w:rFonts w:hint="eastAsia" w:ascii="仿宋" w:hAnsi="仿宋" w:eastAsia="仿宋" w:cs="Times New Roman"/>
          <w:color w:val="auto"/>
          <w:sz w:val="28"/>
          <w:szCs w:val="28"/>
          <w:highlight w:val="none"/>
        </w:rPr>
        <w:t>直条钢筋按理论重量计量，盘条钢筋按过磅重量计量；理论重量与过磅重量的偏差必须符合相应的标准规范以及相关规定。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lang w:val="en-US" w:eastAsia="zh-CN"/>
        </w:rPr>
        <w:t>8.5.3</w:t>
      </w:r>
      <w:r>
        <w:rPr>
          <w:rFonts w:hint="eastAsia" w:ascii="仿宋" w:hAnsi="仿宋" w:eastAsia="仿宋" w:cs="宋体"/>
          <w:color w:val="auto"/>
          <w:sz w:val="28"/>
          <w:szCs w:val="28"/>
          <w:highlight w:val="none"/>
        </w:rPr>
        <w:t>其他约定</w:t>
      </w:r>
      <w:r>
        <w:rPr>
          <w:rFonts w:hint="eastAsia" w:ascii="仿宋" w:hAnsi="仿宋" w:eastAsia="仿宋" w:cs="宋体"/>
          <w:color w:val="auto"/>
          <w:sz w:val="28"/>
          <w:szCs w:val="28"/>
          <w:highlight w:val="none"/>
          <w:u w:val="single"/>
          <w:lang w:val="en-US" w:eastAsia="zh-CN"/>
        </w:rPr>
        <w:t xml:space="preserve">            </w:t>
      </w:r>
      <w:r>
        <w:rPr>
          <w:rFonts w:hint="eastAsia" w:ascii="仿宋" w:hAnsi="仿宋" w:eastAsia="仿宋" w:cs="宋体"/>
          <w:color w:val="auto"/>
          <w:sz w:val="28"/>
          <w:szCs w:val="28"/>
          <w:highlight w:val="none"/>
        </w:rPr>
        <w:t>。</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8.6物资出厂检测</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按国家、当地或行业的法律法规、规范或标准的规定进行检测。检测机构应符合国家、地方的相关规定。检测费用由乙方自行承担。</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第九条 交货时间变更</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甲方对于交货时间变更的书面通知应至少提前</w:t>
      </w:r>
      <w:r>
        <w:rPr>
          <w:rFonts w:hint="eastAsia" w:ascii="仿宋" w:hAnsi="仿宋" w:eastAsia="仿宋" w:cs="宋体"/>
          <w:sz w:val="28"/>
          <w:szCs w:val="28"/>
          <w:highlight w:val="none"/>
          <w:u w:val="single"/>
        </w:rPr>
        <w:t xml:space="preserve"> </w:t>
      </w:r>
      <w:r>
        <w:rPr>
          <w:rFonts w:ascii="仿宋" w:hAnsi="仿宋" w:eastAsia="仿宋" w:cs="宋体"/>
          <w:color w:val="000000" w:themeColor="text1"/>
          <w:sz w:val="28"/>
          <w:szCs w:val="28"/>
          <w:highlight w:val="none"/>
          <w:u w:val="single"/>
        </w:rPr>
        <w:t>3</w:t>
      </w:r>
      <w:r>
        <w:rPr>
          <w:rFonts w:hint="eastAsia" w:ascii="仿宋" w:hAnsi="仿宋" w:eastAsia="仿宋" w:cs="宋体"/>
          <w:sz w:val="28"/>
          <w:szCs w:val="28"/>
          <w:highlight w:val="none"/>
        </w:rPr>
        <w:t>天发出，并且在发出通知之前，应先行口头通知乙方，如因此涉及乙方仓储、资金占用、管理费等额外支出，甲方不承担责任。任何一方如要求将交货时间提前，应征得对方的同意。若确实因工程项目紧急，需要乙方临时交货的，乙方应予以充分配合。</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color w:val="FF0000"/>
          <w:szCs w:val="20"/>
          <w:highlight w:val="none"/>
        </w:rPr>
      </w:pPr>
      <w:r>
        <w:rPr>
          <w:rFonts w:hint="eastAsia" w:ascii="黑体" w:hAnsi="黑体" w:eastAsia="黑体" w:cs="黑体"/>
          <w:b w:val="0"/>
          <w:bCs/>
          <w:szCs w:val="20"/>
          <w:highlight w:val="none"/>
        </w:rPr>
        <w:t>第十条 违约责任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sz w:val="28"/>
          <w:szCs w:val="28"/>
          <w:highlight w:val="none"/>
        </w:rPr>
        <w:t>10.1逾期交货：因乙方原因导致逾期交货的，乙方应按逾期部分货款总额的</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rPr>
        <w:t>每日向甲方支付违约金</w:t>
      </w:r>
      <w:r>
        <w:rPr>
          <w:rFonts w:hint="eastAsia" w:ascii="仿宋" w:hAnsi="仿宋" w:eastAsia="仿宋" w:cs="宋体"/>
          <w:sz w:val="28"/>
          <w:szCs w:val="28"/>
          <w:highlight w:val="none"/>
          <w:lang w:eastAsia="zh-CN"/>
        </w:rPr>
        <w:t>，</w:t>
      </w:r>
      <w:r>
        <w:rPr>
          <w:rFonts w:hint="eastAsia" w:ascii="仿宋" w:hAnsi="仿宋" w:eastAsia="仿宋" w:cs="宋体"/>
          <w:sz w:val="28"/>
          <w:szCs w:val="28"/>
          <w:highlight w:val="none"/>
          <w:lang w:val="en-US" w:eastAsia="zh-CN"/>
        </w:rPr>
        <w:t>但最高不得超过合同总价款的</w:t>
      </w:r>
      <w:r>
        <w:rPr>
          <w:rFonts w:hint="eastAsia" w:ascii="仿宋" w:hAnsi="仿宋" w:eastAsia="仿宋" w:cs="宋体"/>
          <w:color w:val="auto"/>
          <w:sz w:val="28"/>
          <w:szCs w:val="28"/>
          <w:highlight w:val="none"/>
          <w:u w:val="single"/>
          <w:lang w:val="en-US" w:eastAsia="zh-CN"/>
        </w:rPr>
        <w:t xml:space="preserve">    %</w:t>
      </w:r>
      <w:r>
        <w:rPr>
          <w:rFonts w:hint="eastAsia" w:ascii="仿宋" w:hAnsi="仿宋" w:eastAsia="仿宋" w:cs="宋体"/>
          <w:color w:val="auto"/>
          <w:sz w:val="28"/>
          <w:szCs w:val="28"/>
          <w:highlight w:val="none"/>
        </w:rPr>
        <w:t>。违约金不足以弥补由此给甲方造成损失的，乙方还应补充赔偿甲方损失。</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color w:val="auto"/>
          <w:sz w:val="28"/>
          <w:szCs w:val="28"/>
          <w:highlight w:val="none"/>
        </w:rPr>
        <w:t>10.2不能交货：因乙方原因导致逾期交货超过</w:t>
      </w:r>
      <w:r>
        <w:rPr>
          <w:rFonts w:ascii="仿宋" w:hAnsi="仿宋" w:eastAsia="仿宋" w:cs="宋体"/>
          <w:color w:val="auto"/>
          <w:sz w:val="28"/>
          <w:szCs w:val="28"/>
          <w:highlight w:val="none"/>
          <w:u w:val="single"/>
        </w:rPr>
        <w:t>7</w:t>
      </w:r>
      <w:r>
        <w:rPr>
          <w:rFonts w:hint="eastAsia" w:ascii="仿宋" w:hAnsi="仿宋" w:eastAsia="仿宋" w:cs="宋体"/>
          <w:color w:val="auto"/>
          <w:sz w:val="28"/>
          <w:szCs w:val="28"/>
          <w:highlight w:val="none"/>
        </w:rPr>
        <w:t>天视为不能交货，或者有证据表明乙方不能交货，甲方有权终止合同并选择其他供货单位，并向乙方追究因此造成的一切损失</w:t>
      </w:r>
      <w:r>
        <w:rPr>
          <w:rFonts w:hint="eastAsia" w:ascii="仿宋" w:hAnsi="仿宋" w:eastAsia="仿宋" w:cs="宋体"/>
          <w:color w:val="auto"/>
          <w:sz w:val="28"/>
          <w:szCs w:val="28"/>
          <w:highlight w:val="none"/>
          <w:lang w:eastAsia="zh-CN"/>
        </w:rPr>
        <w:t>，</w:t>
      </w:r>
      <w:r>
        <w:rPr>
          <w:rFonts w:hint="eastAsia" w:ascii="仿宋" w:hAnsi="仿宋" w:eastAsia="仿宋" w:cs="宋体"/>
          <w:color w:val="auto"/>
          <w:sz w:val="28"/>
          <w:szCs w:val="28"/>
          <w:highlight w:val="none"/>
          <w:lang w:val="en-US" w:eastAsia="zh-CN"/>
        </w:rPr>
        <w:t>包括：价差损失、逾期利益损失等</w:t>
      </w:r>
      <w:r>
        <w:rPr>
          <w:rFonts w:hint="eastAsia" w:ascii="仿宋" w:hAnsi="仿宋" w:eastAsia="仿宋" w:cs="宋体"/>
          <w:color w:val="auto"/>
          <w:sz w:val="28"/>
          <w:szCs w:val="28"/>
          <w:highlight w:val="none"/>
        </w:rPr>
        <w:t>。乙</w:t>
      </w:r>
      <w:r>
        <w:rPr>
          <w:rFonts w:hint="eastAsia" w:ascii="仿宋" w:hAnsi="仿宋" w:eastAsia="仿宋" w:cs="宋体"/>
          <w:sz w:val="28"/>
          <w:szCs w:val="28"/>
          <w:highlight w:val="none"/>
        </w:rPr>
        <w:t>方因此受到的损失由乙方自行承担。</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Times New Roman"/>
          <w:sz w:val="28"/>
          <w:szCs w:val="28"/>
          <w:highlight w:val="none"/>
        </w:rPr>
      </w:pPr>
      <w:r>
        <w:rPr>
          <w:rFonts w:hint="eastAsia" w:ascii="仿宋" w:hAnsi="仿宋" w:eastAsia="仿宋" w:cs="宋体"/>
          <w:sz w:val="28"/>
          <w:szCs w:val="28"/>
          <w:highlight w:val="none"/>
        </w:rPr>
        <w:t>10.3乙方应对在转运中损坏或丢失的物资予以免费修理、补齐或换货。</w:t>
      </w:r>
    </w:p>
    <w:p>
      <w:pPr>
        <w:pageBreakBefore w:val="0"/>
        <w:tabs>
          <w:tab w:val="left" w:pos="90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
          <w:bCs/>
          <w:kern w:val="0"/>
          <w:sz w:val="28"/>
          <w:szCs w:val="28"/>
          <w:highlight w:val="none"/>
        </w:rPr>
      </w:pPr>
      <w:r>
        <w:rPr>
          <w:rFonts w:hint="eastAsia" w:ascii="仿宋" w:hAnsi="仿宋" w:eastAsia="仿宋" w:cs="宋体"/>
          <w:kern w:val="0"/>
          <w:sz w:val="28"/>
          <w:szCs w:val="28"/>
          <w:highlight w:val="none"/>
        </w:rPr>
        <w:t>10.4</w:t>
      </w:r>
      <w:r>
        <w:rPr>
          <w:rFonts w:hint="eastAsia" w:ascii="仿宋" w:hAnsi="仿宋" w:eastAsia="仿宋" w:cs="宋体"/>
          <w:bCs/>
          <w:kern w:val="0"/>
          <w:sz w:val="28"/>
          <w:szCs w:val="28"/>
          <w:highlight w:val="none"/>
        </w:rPr>
        <w:t>乙方不能随车提供产</w:t>
      </w:r>
      <w:r>
        <w:rPr>
          <w:rFonts w:hint="eastAsia" w:ascii="仿宋" w:hAnsi="仿宋" w:eastAsia="仿宋"/>
          <w:sz w:val="28"/>
          <w:szCs w:val="28"/>
          <w:highlight w:val="none"/>
        </w:rPr>
        <w:t>品质量合格证</w:t>
      </w:r>
      <w:r>
        <w:rPr>
          <w:rFonts w:hint="eastAsia" w:ascii="仿宋" w:hAnsi="仿宋" w:eastAsia="仿宋" w:cs="宋体"/>
          <w:bCs/>
          <w:kern w:val="0"/>
          <w:sz w:val="28"/>
          <w:szCs w:val="28"/>
          <w:highlight w:val="none"/>
        </w:rPr>
        <w:t>和其他单证的，</w:t>
      </w:r>
      <w:r>
        <w:rPr>
          <w:rFonts w:hint="eastAsia" w:ascii="仿宋" w:hAnsi="仿宋" w:eastAsia="仿宋" w:cs="宋体"/>
          <w:kern w:val="0"/>
          <w:sz w:val="28"/>
          <w:szCs w:val="28"/>
          <w:highlight w:val="none"/>
        </w:rPr>
        <w:t>甲方有权拒绝收货，乙</w:t>
      </w:r>
      <w:r>
        <w:rPr>
          <w:rFonts w:hint="eastAsia" w:ascii="仿宋" w:hAnsi="仿宋" w:eastAsia="仿宋" w:cs="宋体"/>
          <w:bCs/>
          <w:kern w:val="0"/>
          <w:sz w:val="28"/>
          <w:szCs w:val="28"/>
          <w:highlight w:val="none"/>
        </w:rPr>
        <w:t>方应无条件承担退货等费用，并向甲方支付未提供单证的货款金额的</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3</w:t>
      </w:r>
      <w:r>
        <w:rPr>
          <w:rFonts w:hint="eastAsia" w:ascii="仿宋" w:hAnsi="仿宋" w:eastAsia="仿宋" w:cs="宋体"/>
          <w:bCs/>
          <w:kern w:val="0"/>
          <w:sz w:val="28"/>
          <w:szCs w:val="28"/>
          <w:highlight w:val="none"/>
          <w:u w:val="single"/>
        </w:rPr>
        <w:t>%</w:t>
      </w:r>
      <w:r>
        <w:rPr>
          <w:rFonts w:hint="eastAsia" w:ascii="仿宋" w:hAnsi="仿宋" w:eastAsia="仿宋" w:cs="宋体"/>
          <w:bCs/>
          <w:kern w:val="0"/>
          <w:sz w:val="28"/>
          <w:szCs w:val="28"/>
          <w:highlight w:val="none"/>
        </w:rPr>
        <w:t>的违约金，承担给甲方造成的损失。</w:t>
      </w:r>
    </w:p>
    <w:p>
      <w:pPr>
        <w:pageBreakBefore w:val="0"/>
        <w:tabs>
          <w:tab w:val="left" w:pos="36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kern w:val="0"/>
          <w:sz w:val="28"/>
          <w:szCs w:val="28"/>
          <w:highlight w:val="none"/>
        </w:rPr>
        <w:t>10.5</w:t>
      </w:r>
      <w:r>
        <w:rPr>
          <w:rFonts w:hint="eastAsia" w:ascii="仿宋" w:hAnsi="仿宋" w:eastAsia="仿宋" w:cs="宋体"/>
          <w:bCs/>
          <w:kern w:val="0"/>
          <w:sz w:val="28"/>
          <w:szCs w:val="28"/>
          <w:highlight w:val="none"/>
        </w:rPr>
        <w:t>乙方所交物资的品种、型号、规格、质量以及生产厂品牌等不符合合同约定的，乙方应按照甲方异议时提出的要求处理，由此产生的费用由乙方自行承担。如在甲方指定的期限内，乙方仍不能满足合同约定或甲方要求的，乙方应按本批次所交产品金额的</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 xml:space="preserve">10 </w:t>
      </w:r>
      <w:r>
        <w:rPr>
          <w:rFonts w:hint="eastAsia" w:ascii="仿宋" w:hAnsi="仿宋" w:eastAsia="仿宋" w:cs="宋体"/>
          <w:bCs/>
          <w:kern w:val="0"/>
          <w:sz w:val="28"/>
          <w:szCs w:val="28"/>
          <w:highlight w:val="none"/>
          <w:u w:val="single"/>
        </w:rPr>
        <w:t>%</w:t>
      </w:r>
      <w:r>
        <w:rPr>
          <w:rFonts w:hint="eastAsia" w:ascii="仿宋" w:hAnsi="仿宋" w:eastAsia="仿宋" w:cs="宋体"/>
          <w:bCs/>
          <w:kern w:val="0"/>
          <w:sz w:val="28"/>
          <w:szCs w:val="28"/>
          <w:highlight w:val="none"/>
        </w:rPr>
        <w:t>向甲方支付违约金；逾期超过指定期限日的，甲方有权解除本合同，由此给甲方造成的损失由乙方承担。</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10.6乙方的物资在验收或抽检时，如质量达不到要求，甲方有权拒收，不合格的物资需由乙方及时调换或清理出场，由此造成的全部经济损失由乙方负责承担，并按</w:t>
      </w:r>
      <w:r>
        <w:rPr>
          <w:rFonts w:hint="eastAsia" w:ascii="仿宋" w:hAnsi="仿宋" w:eastAsia="仿宋" w:cs="宋体"/>
          <w:sz w:val="28"/>
          <w:szCs w:val="28"/>
          <w:highlight w:val="none"/>
          <w:u w:val="single"/>
          <w:lang w:val="en-US" w:eastAsia="zh-CN"/>
        </w:rPr>
        <w:t xml:space="preserve"> 10000 </w:t>
      </w:r>
      <w:r>
        <w:rPr>
          <w:rFonts w:hint="eastAsia" w:ascii="仿宋" w:hAnsi="仿宋" w:eastAsia="仿宋" w:cs="宋体"/>
          <w:sz w:val="28"/>
          <w:szCs w:val="28"/>
          <w:highlight w:val="none"/>
          <w:u w:val="single"/>
        </w:rPr>
        <w:t>元</w:t>
      </w:r>
      <w:r>
        <w:rPr>
          <w:rFonts w:ascii="仿宋" w:hAnsi="仿宋" w:eastAsia="仿宋" w:cs="宋体"/>
          <w:sz w:val="28"/>
          <w:szCs w:val="28"/>
          <w:highlight w:val="none"/>
          <w:u w:val="single"/>
        </w:rPr>
        <w:t>/</w:t>
      </w:r>
      <w:r>
        <w:rPr>
          <w:rFonts w:hint="eastAsia" w:ascii="仿宋" w:hAnsi="仿宋" w:eastAsia="仿宋" w:cs="宋体"/>
          <w:sz w:val="28"/>
          <w:szCs w:val="28"/>
          <w:highlight w:val="none"/>
          <w:u w:val="single"/>
        </w:rPr>
        <w:t>次</w:t>
      </w:r>
      <w:r>
        <w:rPr>
          <w:rFonts w:hint="eastAsia" w:ascii="仿宋" w:hAnsi="仿宋" w:eastAsia="仿宋" w:cs="宋体"/>
          <w:sz w:val="28"/>
          <w:szCs w:val="28"/>
          <w:highlight w:val="none"/>
        </w:rPr>
        <w:t>向甲方支付违约金。</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10.7若乙方所供应的物资在后期见证取样送检过程中被认定为不合格，则乙方需向甲方每次支付罚金</w:t>
      </w:r>
      <w:r>
        <w:rPr>
          <w:rFonts w:hint="eastAsia" w:ascii="仿宋" w:hAnsi="仿宋" w:eastAsia="仿宋" w:cs="宋体"/>
          <w:sz w:val="28"/>
          <w:szCs w:val="28"/>
          <w:highlight w:val="none"/>
          <w:u w:val="single"/>
          <w:lang w:val="en-US" w:eastAsia="zh-CN"/>
        </w:rPr>
        <w:t>10000</w:t>
      </w:r>
      <w:r>
        <w:rPr>
          <w:rFonts w:hint="eastAsia" w:ascii="仿宋" w:hAnsi="仿宋" w:eastAsia="仿宋" w:cs="宋体"/>
          <w:sz w:val="28"/>
          <w:szCs w:val="28"/>
          <w:highlight w:val="none"/>
        </w:rPr>
        <w:t>元，并由乙方承担违约责任，赔偿由此给甲方造成的一切损失。</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FF0000"/>
          <w:sz w:val="28"/>
          <w:szCs w:val="28"/>
          <w:highlight w:val="none"/>
        </w:rPr>
      </w:pPr>
      <w:r>
        <w:rPr>
          <w:rFonts w:hint="eastAsia" w:ascii="仿宋" w:hAnsi="仿宋" w:eastAsia="仿宋" w:cs="宋体"/>
          <w:sz w:val="28"/>
          <w:szCs w:val="28"/>
          <w:highlight w:val="none"/>
        </w:rPr>
        <w:t>10.8乙方以未能及时收取结算款为由，拖延交付合同物资，经甲方通知后，乙方延迟交付合同物资达七十二小时以上或表示停止供货的，甲方有权单方解除合同</w:t>
      </w:r>
      <w:r>
        <w:rPr>
          <w:rFonts w:hint="eastAsia" w:ascii="仿宋" w:hAnsi="仿宋" w:eastAsia="仿宋" w:cs="宋体"/>
          <w:color w:val="auto"/>
          <w:sz w:val="28"/>
          <w:szCs w:val="28"/>
          <w:highlight w:val="none"/>
        </w:rPr>
        <w:t>，同时乙方应向甲方支付</w:t>
      </w:r>
      <w:r>
        <w:rPr>
          <w:rFonts w:hint="eastAsia" w:ascii="仿宋" w:hAnsi="仿宋" w:eastAsia="仿宋" w:cs="宋体"/>
          <w:color w:val="auto"/>
          <w:sz w:val="28"/>
          <w:szCs w:val="28"/>
          <w:highlight w:val="none"/>
          <w:lang w:val="en-US" w:eastAsia="zh-CN"/>
        </w:rPr>
        <w:t>拖延合同物资</w:t>
      </w:r>
      <w:r>
        <w:rPr>
          <w:rFonts w:hint="eastAsia" w:ascii="仿宋" w:hAnsi="仿宋" w:eastAsia="仿宋" w:cs="宋体"/>
          <w:color w:val="auto"/>
          <w:sz w:val="28"/>
          <w:szCs w:val="28"/>
          <w:highlight w:val="none"/>
          <w:u w:val="single"/>
          <w:lang w:val="en-US" w:eastAsia="zh-CN"/>
        </w:rPr>
        <w:t>20%</w:t>
      </w:r>
      <w:r>
        <w:rPr>
          <w:rFonts w:hint="eastAsia" w:ascii="仿宋" w:hAnsi="仿宋" w:eastAsia="仿宋" w:cs="宋体"/>
          <w:color w:val="auto"/>
          <w:sz w:val="28"/>
          <w:szCs w:val="28"/>
          <w:highlight w:val="none"/>
        </w:rPr>
        <w:t>的违约金，</w:t>
      </w:r>
      <w:r>
        <w:rPr>
          <w:rFonts w:hint="eastAsia" w:ascii="仿宋" w:hAnsi="仿宋" w:eastAsia="仿宋" w:cs="宋体"/>
          <w:sz w:val="28"/>
          <w:szCs w:val="28"/>
          <w:highlight w:val="none"/>
        </w:rPr>
        <w:t>并赔偿甲方一切损失。</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10.9在由于乙方原因造成本工程项目质量、进度、管理等问题，并在甲方口头或书面通知</w:t>
      </w:r>
      <w:r>
        <w:rPr>
          <w:rFonts w:hint="eastAsia" w:ascii="仿宋" w:hAnsi="仿宋" w:eastAsia="仿宋" w:cs="宋体"/>
          <w:color w:val="auto"/>
          <w:sz w:val="28"/>
          <w:szCs w:val="28"/>
          <w:highlight w:val="none"/>
          <w:u w:val="single"/>
          <w:lang w:val="en-US" w:eastAsia="zh-CN"/>
        </w:rPr>
        <w:t xml:space="preserve">    </w:t>
      </w:r>
      <w:r>
        <w:rPr>
          <w:rFonts w:hint="eastAsia" w:ascii="仿宋" w:hAnsi="仿宋" w:eastAsia="仿宋" w:cs="宋体"/>
          <w:color w:val="auto"/>
          <w:sz w:val="28"/>
          <w:szCs w:val="28"/>
          <w:highlight w:val="none"/>
          <w:u w:val="none"/>
          <w:lang w:val="en-US" w:eastAsia="zh-CN"/>
        </w:rPr>
        <w:t>日</w:t>
      </w:r>
      <w:r>
        <w:rPr>
          <w:rFonts w:hint="eastAsia" w:ascii="仿宋" w:hAnsi="仿宋" w:eastAsia="仿宋" w:cs="宋体"/>
          <w:sz w:val="28"/>
          <w:szCs w:val="28"/>
          <w:highlight w:val="none"/>
          <w:u w:val="none"/>
          <w:lang w:val="en-US" w:eastAsia="zh-CN"/>
        </w:rPr>
        <w:t>内</w:t>
      </w:r>
      <w:r>
        <w:rPr>
          <w:rFonts w:hint="eastAsia" w:ascii="仿宋" w:hAnsi="仿宋" w:eastAsia="仿宋" w:cs="宋体"/>
          <w:sz w:val="28"/>
          <w:szCs w:val="28"/>
          <w:highlight w:val="none"/>
        </w:rPr>
        <w:t>仍无明显改进情况下，甲方有权中止合同并另选其它供应商，且不因此减、免乙方的责任和义务；情况严重的，乙方将承担给甲方造成的经济</w:t>
      </w:r>
      <w:r>
        <w:rPr>
          <w:rFonts w:hint="eastAsia" w:ascii="仿宋" w:hAnsi="仿宋" w:eastAsia="仿宋" w:cs="宋体"/>
          <w:color w:val="auto"/>
          <w:sz w:val="28"/>
          <w:szCs w:val="28"/>
          <w:highlight w:val="none"/>
        </w:rPr>
        <w:t>损失</w:t>
      </w:r>
      <w:r>
        <w:rPr>
          <w:rFonts w:hint="eastAsia" w:ascii="仿宋" w:hAnsi="仿宋" w:eastAsia="仿宋" w:cs="宋体"/>
          <w:color w:val="auto"/>
          <w:sz w:val="28"/>
          <w:szCs w:val="28"/>
          <w:highlight w:val="none"/>
          <w:lang w:val="en-US" w:eastAsia="zh-CN"/>
        </w:rPr>
        <w:t>并承担甲方因此遭受的一切损失，包括：价差损失、逾期利益损失等</w:t>
      </w:r>
      <w:r>
        <w:rPr>
          <w:rFonts w:hint="eastAsia" w:ascii="仿宋" w:hAnsi="仿宋" w:eastAsia="仿宋" w:cs="宋体"/>
          <w:color w:val="auto"/>
          <w:sz w:val="28"/>
          <w:szCs w:val="28"/>
          <w:highlight w:val="none"/>
        </w:rPr>
        <w:t>。</w:t>
      </w:r>
    </w:p>
    <w:p>
      <w:pPr>
        <w:pageBreakBefore w:val="0"/>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10.10若因乙方提供的物资引起甲方机械设备发生损坏或导致任何人身伤害、经济损失，乙方应全额赔偿并负责更换损坏部分，由此造成的一切损失由乙方承担。本合同项下在安装、调试、验收过程中，如甲方人员完全按照乙方人员或乙方提供的技术资料、检验标准、图纸或说明操作,所引起或造成的人身伤害财产损失均由乙方负责。</w:t>
      </w:r>
    </w:p>
    <w:p>
      <w:pPr>
        <w:pStyle w:val="37"/>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仿宋"/>
          <w:kern w:val="2"/>
          <w:sz w:val="28"/>
          <w:szCs w:val="28"/>
          <w:highlight w:val="none"/>
          <w:lang w:val="en-US" w:eastAsia="zh-CN" w:bidi="ar-SA"/>
        </w:rPr>
        <w:t>10.11若乙方提供物资，存在侵犯他人知识产权的情况，其责任和费用由乙方承担。若因此，导致甲方和建设单位被起诉，不论终审胜诉或者败诉，均由乙方自行承担全部经济责任和法律责任，案件诉讼费、聘请律师费、鉴定费、执行费等各项开支均由乙方承担。终审判决或调解书中的判决金额及本条款所述其他费用，甲方或建设单位支付后，有权在工程款中直接予以扣除。</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第十一条 不可抗力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第十二条 保密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本合同的各项条款属于双方经营活动内容，未经甲方书面同意，乙方不得对第三方泄露，若因泄露对甲方造成损失的，乙方应赔偿损失（包括但不限于由此发生的诉讼费、律师费等），不论本合同变更、解除还是终止，上述规定对双方当事人均具有长期的约束力。</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第十三条 廉洁自律</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13.1乙方承诺：乙方及工作人员不向甲方工作人员赠送礼金、礼品、有价证券、购物卡及其他有价物品，不邀请甲方工作人员吃喝游玩及其他娱乐性消费；不向甲方工作人员提供任何工作以外的便利和好处；在合同履行过程中不弄虚作假骗取工程款。若乙方违背上述承诺且经甲方法人单位或其上级纪委监察机关查实认定，或国家司法机关立案查处，视为乙方违约，乙方根据本合同约定承担相应违约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13.2甲方工作人员向乙方索贿的，乙方及其工作人员应向甲方法人单位或其上级纪检监察部门、国家司法机关检举。</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第十四条 争议解决方式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bCs/>
          <w:sz w:val="28"/>
          <w:szCs w:val="28"/>
          <w:highlight w:val="none"/>
          <w:lang w:val="zh-CN"/>
        </w:rPr>
      </w:pPr>
      <w:r>
        <w:rPr>
          <w:rFonts w:hint="eastAsia" w:ascii="仿宋" w:hAnsi="仿宋" w:eastAsia="仿宋"/>
          <w:bCs/>
          <w:sz w:val="28"/>
          <w:szCs w:val="28"/>
          <w:highlight w:val="none"/>
        </w:rPr>
        <w:t>14.1</w:t>
      </w:r>
      <w:r>
        <w:rPr>
          <w:rFonts w:hint="eastAsia" w:ascii="仿宋" w:hAnsi="仿宋" w:eastAsia="仿宋"/>
          <w:bCs/>
          <w:sz w:val="28"/>
          <w:szCs w:val="28"/>
          <w:highlight w:val="none"/>
          <w:lang w:val="zh-CN"/>
        </w:rPr>
        <w:t>因合同及合同有关事项发生的争议，双方首先进行协商，协商不成的向甲方所在地有管辖权的人民法院起诉。</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bCs/>
          <w:sz w:val="28"/>
          <w:szCs w:val="28"/>
          <w:highlight w:val="none"/>
        </w:rPr>
      </w:pPr>
      <w:r>
        <w:rPr>
          <w:rFonts w:hint="eastAsia" w:ascii="仿宋" w:hAnsi="仿宋" w:eastAsia="仿宋"/>
          <w:bCs/>
          <w:sz w:val="28"/>
          <w:szCs w:val="28"/>
          <w:highlight w:val="none"/>
        </w:rPr>
        <w:t>14.2争议进行协商或诉讼期间，除争议事项外，甲乙双方应继续履行各自本合同中规定的义务和行使权利。</w:t>
      </w:r>
    </w:p>
    <w:p>
      <w:pPr>
        <w:pStyle w:val="5"/>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第十五条 其他</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15.1合同自双方签字盖章后生效，以甲方要求乙方停止供应本合同物资且货、款两清后自动失效。</w:t>
      </w:r>
      <w:r>
        <w:rPr>
          <w:rFonts w:hint="eastAsia" w:ascii="仿宋" w:hAnsi="仿宋" w:eastAsia="仿宋"/>
          <w:sz w:val="28"/>
          <w:szCs w:val="28"/>
          <w:highlight w:val="none"/>
        </w:rPr>
        <w:t>合同的权利义务终止后，双方应遵循诚实信用原则，履行通知、协助等义务。</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15.2本合同一式</w:t>
      </w:r>
      <w:r>
        <w:rPr>
          <w:rFonts w:hint="eastAsia" w:ascii="仿宋" w:hAnsi="仿宋" w:eastAsia="仿宋" w:cs="宋体"/>
          <w:sz w:val="28"/>
          <w:szCs w:val="28"/>
          <w:highlight w:val="none"/>
          <w:u w:val="single"/>
        </w:rPr>
        <w:t>肆</w:t>
      </w:r>
      <w:r>
        <w:rPr>
          <w:rFonts w:hint="eastAsia" w:ascii="仿宋" w:hAnsi="仿宋" w:eastAsia="仿宋" w:cs="宋体"/>
          <w:sz w:val="28"/>
          <w:szCs w:val="28"/>
          <w:highlight w:val="none"/>
        </w:rPr>
        <w:t>份，甲</w:t>
      </w:r>
      <w:r>
        <w:rPr>
          <w:rFonts w:hint="eastAsia" w:ascii="仿宋" w:hAnsi="仿宋" w:eastAsia="仿宋" w:cs="宋体"/>
          <w:sz w:val="28"/>
          <w:szCs w:val="28"/>
          <w:highlight w:val="none"/>
          <w:lang w:eastAsia="zh-CN"/>
        </w:rPr>
        <w:t>、</w:t>
      </w:r>
      <w:r>
        <w:rPr>
          <w:rFonts w:hint="eastAsia" w:ascii="仿宋" w:hAnsi="仿宋" w:eastAsia="仿宋" w:cs="宋体"/>
          <w:sz w:val="28"/>
          <w:szCs w:val="28"/>
          <w:highlight w:val="none"/>
          <w:lang w:val="en-US" w:eastAsia="zh-CN"/>
        </w:rPr>
        <w:t>乙双方各执</w:t>
      </w:r>
      <w:r>
        <w:rPr>
          <w:rFonts w:hint="eastAsia" w:ascii="仿宋" w:hAnsi="仿宋" w:eastAsia="仿宋" w:cs="宋体"/>
          <w:sz w:val="28"/>
          <w:szCs w:val="28"/>
          <w:highlight w:val="none"/>
          <w:u w:val="single"/>
          <w:lang w:val="en-US" w:eastAsia="zh-CN"/>
        </w:rPr>
        <w:t>贰</w:t>
      </w:r>
      <w:r>
        <w:rPr>
          <w:rFonts w:hint="eastAsia" w:ascii="仿宋" w:hAnsi="仿宋" w:eastAsia="仿宋" w:cs="宋体"/>
          <w:sz w:val="28"/>
          <w:szCs w:val="28"/>
          <w:highlight w:val="none"/>
          <w:lang w:val="en-US" w:eastAsia="zh-CN"/>
        </w:rPr>
        <w:t>份</w:t>
      </w:r>
      <w:r>
        <w:rPr>
          <w:rFonts w:hint="eastAsia" w:ascii="仿宋" w:hAnsi="仿宋" w:eastAsia="仿宋" w:cs="宋体"/>
          <w:sz w:val="28"/>
          <w:szCs w:val="28"/>
          <w:highlight w:val="none"/>
        </w:rPr>
        <w:t>，具有同等法律效力。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15.3</w:t>
      </w:r>
      <w:r>
        <w:rPr>
          <w:rFonts w:hint="eastAsia" w:ascii="仿宋" w:hAnsi="仿宋" w:eastAsia="仿宋"/>
          <w:sz w:val="28"/>
          <w:szCs w:val="28"/>
          <w:highlight w:val="none"/>
        </w:rPr>
        <w:t>乙方应提供企业营业执照（三证合一）、开户许可证、资质资料以及税务机关开具的《一般纳税人证明》原件交甲方核验，并提交加盖公章的复印件一份给甲方备存。乙方向甲方提供法定代表人或负责人身份证明书。</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15.4乙方合同签字人为非法定代表人或负责人，应向甲方提交授权委托书原件、法定代表人或负责人身份证复印件。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olor w:val="auto"/>
          <w:sz w:val="28"/>
          <w:szCs w:val="28"/>
          <w:highlight w:val="none"/>
        </w:rPr>
      </w:pPr>
      <w:r>
        <w:rPr>
          <w:rFonts w:hint="eastAsia" w:ascii="仿宋" w:hAnsi="仿宋" w:eastAsia="仿宋"/>
          <w:color w:val="auto"/>
          <w:sz w:val="28"/>
          <w:szCs w:val="28"/>
          <w:highlight w:val="none"/>
        </w:rPr>
        <w:t>15.5乙方在其向甲方递交的投标书中的承诺，与本合同各项条款具有相同法律效力。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15.6</w:t>
      </w:r>
      <w:r>
        <w:rPr>
          <w:rFonts w:hint="eastAsia" w:ascii="仿宋" w:hAnsi="仿宋" w:eastAsia="仿宋"/>
          <w:sz w:val="28"/>
          <w:szCs w:val="28"/>
          <w:highlight w:val="none"/>
        </w:rPr>
        <w:t>本合同项下的一切权利不能转让、一切义务不能转移。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15.7合同在执行过程中出现的未尽事宜，双方在不违背本合同意愿的原则下，协商解决，协商结果以“协议”形式成为合同的附件，与合同具有同等效力。</w:t>
      </w:r>
    </w:p>
    <w:p>
      <w:pPr>
        <w:keepNext w:val="0"/>
        <w:keepLines w:val="0"/>
        <w:pageBreakBefore w:val="0"/>
        <w:widowControl w:val="0"/>
        <w:tabs>
          <w:tab w:val="left" w:pos="1488"/>
        </w:tabs>
        <w:kinsoku/>
        <w:wordWrap/>
        <w:overflowPunct/>
        <w:topLinePunct w:val="0"/>
        <w:autoSpaceDE/>
        <w:autoSpaceDN/>
        <w:bidi w:val="0"/>
        <w:adjustRightInd w:val="0"/>
        <w:snapToGrid w:val="0"/>
        <w:spacing w:line="520" w:lineRule="exact"/>
        <w:ind w:firstLine="560" w:firstLineChars="200"/>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甲方送达地址：</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none"/>
        </w:rPr>
        <w:t xml:space="preserve"> 。</w:t>
      </w:r>
    </w:p>
    <w:p>
      <w:pPr>
        <w:pStyle w:val="31"/>
        <w:pageBreakBefore w:val="0"/>
        <w:kinsoku/>
        <w:wordWrap/>
        <w:overflowPunct/>
        <w:topLinePunct w:val="0"/>
        <w:autoSpaceDE/>
        <w:autoSpaceDN/>
        <w:bidi w:val="0"/>
        <w:spacing w:line="520" w:lineRule="exact"/>
        <w:ind w:firstLine="560" w:firstLineChars="200"/>
        <w:textAlignment w:val="auto"/>
        <w:rPr>
          <w:rFonts w:hint="eastAsia" w:ascii="仿宋" w:hAnsi="仿宋" w:eastAsia="仿宋" w:cs="宋体"/>
          <w:sz w:val="28"/>
          <w:szCs w:val="28"/>
          <w:highlight w:val="none"/>
        </w:rPr>
      </w:pPr>
      <w:r>
        <w:rPr>
          <w:rFonts w:hint="eastAsia" w:ascii="仿宋" w:hAnsi="仿宋" w:eastAsia="仿宋" w:cs="仿宋"/>
          <w:sz w:val="28"/>
          <w:szCs w:val="28"/>
          <w:highlight w:val="none"/>
        </w:rPr>
        <w:t>乙方送达地址：</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，邮件送达：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lang w:val="en-US" w:eastAsia="zh-CN"/>
        </w:rPr>
        <w:t xml:space="preserve"> </w:t>
      </w:r>
    </w:p>
    <w:p>
      <w:pPr>
        <w:pageBreakBefore w:val="0"/>
        <w:kinsoku/>
        <w:wordWrap/>
        <w:overflowPunct/>
        <w:topLinePunct w:val="0"/>
        <w:autoSpaceDE/>
        <w:autoSpaceDN/>
        <w:bidi w:val="0"/>
        <w:adjustRightInd/>
        <w:snapToGrid/>
        <w:spacing w:line="520" w:lineRule="exact"/>
        <w:textAlignment w:val="auto"/>
        <w:rPr>
          <w:rFonts w:ascii="仿宋" w:hAnsi="仿宋" w:eastAsia="仿宋" w:cs="宋体"/>
          <w:sz w:val="28"/>
          <w:szCs w:val="28"/>
          <w:highlight w:val="none"/>
        </w:rPr>
      </w:pP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 xml:space="preserve">甲方：（公章）                     </w:t>
      </w:r>
      <w:r>
        <w:rPr>
          <w:rFonts w:ascii="仿宋" w:hAnsi="仿宋" w:eastAsia="仿宋" w:cs="宋体"/>
          <w:sz w:val="28"/>
          <w:szCs w:val="28"/>
          <w:highlight w:val="none"/>
        </w:rPr>
        <w:t>乙方单位:（公章）</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法定代表人：                       法定代表人：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委托代理人：                       委托代理人：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电      话：                       电       话：        （必填）</w:t>
      </w:r>
    </w:p>
    <w:p>
      <w:pPr>
        <w:pageBreakBefore w:val="0"/>
        <w:kinsoku/>
        <w:wordWrap/>
        <w:overflowPunct/>
        <w:topLinePunct w:val="0"/>
        <w:autoSpaceDE/>
        <w:autoSpaceDN/>
        <w:bidi w:val="0"/>
        <w:adjustRightInd/>
        <w:snapToGrid/>
        <w:spacing w:line="520" w:lineRule="exact"/>
        <w:ind w:left="0" w:leftChars="0" w:firstLine="560" w:firstLineChars="200"/>
        <w:textAlignment w:val="auto"/>
      </w:pPr>
      <w:r>
        <w:rPr>
          <w:rFonts w:hint="eastAsia" w:ascii="仿宋" w:hAnsi="仿宋" w:eastAsia="仿宋" w:cs="宋体"/>
          <w:sz w:val="28"/>
          <w:szCs w:val="28"/>
          <w:highlight w:val="none"/>
        </w:rPr>
        <w:t>开 户 银 行：                      开 户 银 行：        （必填）</w:t>
      </w:r>
    </w:p>
    <w:p>
      <w:pPr>
        <w:pageBreakBefore w:val="0"/>
        <w:kinsoku/>
        <w:wordWrap/>
        <w:overflowPunct/>
        <w:topLinePunct w:val="0"/>
        <w:autoSpaceDE/>
        <w:autoSpaceDN/>
        <w:bidi w:val="0"/>
        <w:spacing w:line="520" w:lineRule="exact"/>
        <w:ind w:firstLine="560" w:firstLineChars="200"/>
        <w:jc w:val="both"/>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rPr>
        <w:t>账       号：</w:t>
      </w:r>
      <w:r>
        <w:rPr>
          <w:rFonts w:hint="eastAsia" w:ascii="仿宋" w:hAnsi="仿宋" w:eastAsia="仿宋" w:cs="宋体"/>
          <w:sz w:val="28"/>
          <w:szCs w:val="28"/>
          <w:highlight w:val="none"/>
          <w:lang w:val="en-US" w:eastAsia="zh-CN"/>
        </w:rPr>
        <w:t xml:space="preserve">                      </w:t>
      </w:r>
      <w:r>
        <w:rPr>
          <w:rFonts w:hint="eastAsia" w:ascii="仿宋" w:hAnsi="仿宋" w:eastAsia="仿宋" w:cs="宋体"/>
          <w:sz w:val="28"/>
          <w:szCs w:val="28"/>
          <w:highlight w:val="none"/>
        </w:rPr>
        <w:t>账       号：        （必填）</w:t>
      </w:r>
      <w:r>
        <w:rPr>
          <w:rFonts w:hint="eastAsia" w:ascii="仿宋" w:hAnsi="仿宋" w:eastAsia="仿宋" w:cs="宋体"/>
          <w:sz w:val="28"/>
          <w:szCs w:val="28"/>
          <w:highlight w:val="none"/>
          <w:lang w:val="en-US" w:eastAsia="zh-CN"/>
        </w:rPr>
        <w:t xml:space="preserve">  </w:t>
      </w:r>
    </w:p>
    <w:p>
      <w:pPr>
        <w:pageBreakBefore w:val="0"/>
        <w:kinsoku/>
        <w:wordWrap/>
        <w:overflowPunct/>
        <w:topLinePunct w:val="0"/>
        <w:autoSpaceDE/>
        <w:autoSpaceDN/>
        <w:bidi w:val="0"/>
        <w:spacing w:line="520" w:lineRule="exact"/>
        <w:ind w:left="2793" w:leftChars="1330" w:firstLine="2660" w:firstLineChars="950"/>
        <w:textAlignment w:val="auto"/>
        <w:rPr>
          <w:rFonts w:ascii="仿宋" w:hAnsi="仿宋" w:eastAsia="仿宋" w:cs="宋体"/>
          <w:sz w:val="28"/>
          <w:szCs w:val="28"/>
          <w:highlight w:val="none"/>
        </w:rPr>
      </w:pPr>
      <w:r>
        <w:rPr>
          <w:rFonts w:hint="eastAsia" w:ascii="仿宋" w:hAnsi="仿宋" w:eastAsia="仿宋" w:cs="宋体"/>
          <w:sz w:val="28"/>
          <w:szCs w:val="28"/>
          <w:highlight w:val="none"/>
        </w:rPr>
        <w:t>乙方公司</w:t>
      </w:r>
      <w:r>
        <w:rPr>
          <w:rFonts w:ascii="仿宋" w:hAnsi="仿宋" w:eastAsia="仿宋" w:cs="宋体"/>
          <w:sz w:val="28"/>
          <w:szCs w:val="28"/>
          <w:highlight w:val="none"/>
        </w:rPr>
        <w:t>地点</w:t>
      </w:r>
      <w:r>
        <w:rPr>
          <w:rFonts w:hint="eastAsia" w:ascii="仿宋" w:hAnsi="仿宋" w:eastAsia="仿宋" w:cs="宋体"/>
          <w:sz w:val="28"/>
          <w:szCs w:val="28"/>
          <w:highlight w:val="none"/>
        </w:rPr>
        <w:t>、邮编</w:t>
      </w:r>
      <w:r>
        <w:rPr>
          <w:rFonts w:ascii="仿宋" w:hAnsi="仿宋" w:eastAsia="仿宋" w:cs="宋体"/>
          <w:sz w:val="28"/>
          <w:szCs w:val="28"/>
          <w:highlight w:val="none"/>
        </w:rPr>
        <w:t>：</w:t>
      </w:r>
      <w:r>
        <w:rPr>
          <w:rFonts w:hint="eastAsia" w:ascii="仿宋" w:hAnsi="仿宋" w:eastAsia="仿宋" w:cs="宋体"/>
          <w:sz w:val="28"/>
          <w:szCs w:val="28"/>
          <w:highlight w:val="none"/>
        </w:rPr>
        <w:t xml:space="preserve"> （必填）</w:t>
      </w:r>
    </w:p>
    <w:p>
      <w:pPr>
        <w:numPr>
          <w:ilvl w:val="0"/>
          <w:numId w:val="0"/>
        </w:numPr>
      </w:pPr>
    </w:p>
    <w:p>
      <w:pPr>
        <w:rPr>
          <w:highlight w:val="none"/>
        </w:rPr>
      </w:pPr>
      <w:bookmarkStart w:id="6" w:name="_Toc20695_WPSOffice_Level1"/>
    </w:p>
    <w:p>
      <w:pPr>
        <w:pStyle w:val="3"/>
        <w:jc w:val="center"/>
        <w:rPr>
          <w:highlight w:val="none"/>
        </w:rPr>
      </w:pPr>
      <w:r>
        <w:rPr>
          <w:highlight w:val="none"/>
        </w:rPr>
        <w:t>第</w:t>
      </w:r>
      <w:r>
        <w:rPr>
          <w:rFonts w:hint="eastAsia"/>
          <w:highlight w:val="none"/>
        </w:rPr>
        <w:t>五</w:t>
      </w:r>
      <w:r>
        <w:rPr>
          <w:highlight w:val="none"/>
        </w:rPr>
        <w:t>章</w:t>
      </w:r>
      <w:r>
        <w:rPr>
          <w:rFonts w:hint="eastAsia"/>
          <w:highlight w:val="none"/>
        </w:rPr>
        <w:t xml:space="preserve"> </w:t>
      </w:r>
      <w:r>
        <w:rPr>
          <w:highlight w:val="none"/>
        </w:rPr>
        <w:t>投标文件格式</w:t>
      </w:r>
    </w:p>
    <w:bookmarkEnd w:id="6"/>
    <w:p>
      <w:pPr>
        <w:pStyle w:val="31"/>
        <w:ind w:firstLine="0" w:firstLineChars="0"/>
        <w:rPr>
          <w:highlight w:val="none"/>
        </w:rPr>
      </w:pPr>
    </w:p>
    <w:p>
      <w:pPr>
        <w:jc w:val="center"/>
        <w:rPr>
          <w:rFonts w:ascii="黑体" w:hAnsi="黑体" w:eastAsia="黑体" w:cs="黑体"/>
          <w:sz w:val="44"/>
          <w:szCs w:val="44"/>
          <w:highlight w:val="none"/>
          <w:u w:val="single"/>
        </w:rPr>
      </w:pPr>
      <w:r>
        <w:rPr>
          <w:rFonts w:hint="eastAsia" w:ascii="黑体" w:hAnsi="黑体" w:eastAsia="黑体" w:cs="黑体"/>
          <w:b/>
          <w:bCs/>
          <w:sz w:val="44"/>
          <w:szCs w:val="44"/>
          <w:highlight w:val="none"/>
          <w:u w:val="single"/>
          <w:lang w:val="en-US" w:eastAsia="zh-CN"/>
        </w:rPr>
        <w:t xml:space="preserve">                </w:t>
      </w:r>
      <w:r>
        <w:rPr>
          <w:rFonts w:hint="eastAsia" w:ascii="黑体" w:hAnsi="黑体" w:eastAsia="黑体" w:cs="黑体"/>
          <w:b/>
          <w:bCs/>
          <w:sz w:val="44"/>
          <w:szCs w:val="44"/>
          <w:highlight w:val="none"/>
          <w:u w:val="single"/>
        </w:rPr>
        <w:t>采购</w:t>
      </w:r>
    </w:p>
    <w:p>
      <w:pPr>
        <w:pStyle w:val="8"/>
        <w:spacing w:before="2" w:line="360" w:lineRule="auto"/>
        <w:rPr>
          <w:rFonts w:ascii="黑体" w:hAnsi="黑体" w:eastAsia="黑体" w:cs="黑体"/>
          <w:szCs w:val="24"/>
          <w:highlight w:val="none"/>
        </w:rPr>
      </w:pPr>
    </w:p>
    <w:p>
      <w:pPr>
        <w:pStyle w:val="8"/>
        <w:spacing w:before="2" w:line="360" w:lineRule="auto"/>
        <w:rPr>
          <w:rFonts w:ascii="黑体" w:hAnsi="黑体" w:eastAsia="黑体" w:cs="黑体"/>
          <w:szCs w:val="24"/>
          <w:highlight w:val="none"/>
        </w:rPr>
      </w:pPr>
    </w:p>
    <w:p>
      <w:pPr>
        <w:pStyle w:val="8"/>
        <w:spacing w:before="2" w:line="360" w:lineRule="auto"/>
        <w:rPr>
          <w:rFonts w:ascii="黑体" w:hAnsi="黑体" w:eastAsia="黑体" w:cs="黑体"/>
          <w:szCs w:val="24"/>
          <w:highlight w:val="none"/>
        </w:rPr>
      </w:pPr>
    </w:p>
    <w:p>
      <w:pPr>
        <w:pStyle w:val="8"/>
        <w:spacing w:before="2" w:line="360" w:lineRule="auto"/>
        <w:rPr>
          <w:rFonts w:ascii="黑体" w:hAnsi="黑体" w:eastAsia="黑体" w:cs="黑体"/>
          <w:szCs w:val="24"/>
          <w:highlight w:val="none"/>
        </w:rPr>
      </w:pPr>
    </w:p>
    <w:p>
      <w:pPr>
        <w:pStyle w:val="8"/>
        <w:spacing w:before="2" w:line="360" w:lineRule="auto"/>
        <w:rPr>
          <w:rFonts w:ascii="黑体" w:hAnsi="黑体" w:eastAsia="黑体" w:cs="黑体"/>
          <w:szCs w:val="24"/>
          <w:highlight w:val="none"/>
        </w:rPr>
      </w:pPr>
    </w:p>
    <w:p>
      <w:pPr>
        <w:pStyle w:val="8"/>
        <w:spacing w:before="2" w:line="360" w:lineRule="auto"/>
        <w:jc w:val="center"/>
        <w:rPr>
          <w:rFonts w:ascii="黑体" w:hAnsi="黑体" w:eastAsia="黑体" w:cs="黑体"/>
          <w:b/>
          <w:bCs/>
          <w:sz w:val="96"/>
          <w:szCs w:val="72"/>
          <w:highlight w:val="none"/>
        </w:rPr>
      </w:pPr>
      <w:bookmarkStart w:id="7" w:name="_Toc8555_WPSOffice_Level1"/>
      <w:bookmarkStart w:id="8" w:name="_Toc10679_WPSOffice_Level1"/>
      <w:bookmarkStart w:id="9" w:name="_Toc11319_WPSOffice_Level1"/>
      <w:bookmarkStart w:id="10" w:name="_Toc25209_WPSOffice_Level1"/>
      <w:r>
        <w:rPr>
          <w:rFonts w:hint="eastAsia" w:ascii="黑体" w:hAnsi="黑体" w:eastAsia="黑体" w:cs="黑体"/>
          <w:b/>
          <w:bCs/>
          <w:sz w:val="96"/>
          <w:szCs w:val="72"/>
          <w:highlight w:val="none"/>
        </w:rPr>
        <w:t>投 标 文 件</w:t>
      </w:r>
      <w:bookmarkEnd w:id="7"/>
      <w:bookmarkEnd w:id="8"/>
      <w:bookmarkEnd w:id="9"/>
      <w:bookmarkEnd w:id="10"/>
    </w:p>
    <w:p>
      <w:pPr>
        <w:pStyle w:val="8"/>
        <w:spacing w:before="2" w:line="360" w:lineRule="auto"/>
        <w:jc w:val="center"/>
        <w:rPr>
          <w:rFonts w:ascii="黑体" w:hAnsi="黑体" w:eastAsia="黑体" w:cs="黑体"/>
          <w:b/>
          <w:bCs/>
          <w:sz w:val="52"/>
          <w:szCs w:val="48"/>
          <w:highlight w:val="none"/>
        </w:rPr>
      </w:pPr>
    </w:p>
    <w:p>
      <w:pPr>
        <w:spacing w:line="360" w:lineRule="auto"/>
        <w:jc w:val="center"/>
        <w:rPr>
          <w:sz w:val="36"/>
          <w:szCs w:val="32"/>
          <w:highlight w:val="none"/>
        </w:rPr>
      </w:pPr>
      <w:bookmarkStart w:id="11" w:name="_Toc16542_WPSOffice_Level1"/>
      <w:bookmarkStart w:id="12" w:name="_Toc30689_WPSOffice_Level1"/>
      <w:bookmarkStart w:id="13" w:name="_Toc17504_WPSOffice_Level1"/>
      <w:bookmarkStart w:id="14" w:name="_Toc23192_WPSOffice_Level1"/>
      <w:r>
        <w:rPr>
          <w:rFonts w:hint="eastAsia"/>
          <w:sz w:val="36"/>
          <w:szCs w:val="32"/>
          <w:highlight w:val="none"/>
        </w:rPr>
        <w:t>（招标编号：</w:t>
      </w:r>
      <w:r>
        <w:rPr>
          <w:rFonts w:hint="eastAsia"/>
          <w:sz w:val="36"/>
          <w:szCs w:val="32"/>
          <w:highlight w:val="none"/>
          <w:u w:val="single"/>
          <w:lang w:val="en-US" w:eastAsia="zh-CN"/>
        </w:rPr>
        <w:t xml:space="preserve">             </w:t>
      </w:r>
      <w:r>
        <w:rPr>
          <w:rFonts w:hint="eastAsia"/>
          <w:sz w:val="36"/>
          <w:szCs w:val="32"/>
          <w:highlight w:val="none"/>
        </w:rPr>
        <w:t>）</w:t>
      </w:r>
      <w:bookmarkEnd w:id="11"/>
      <w:bookmarkEnd w:id="12"/>
      <w:bookmarkEnd w:id="13"/>
      <w:bookmarkEnd w:id="14"/>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jc w:val="center"/>
        <w:rPr>
          <w:rFonts w:ascii="宋体" w:hAnsi="宋体"/>
          <w:sz w:val="28"/>
          <w:szCs w:val="28"/>
          <w:highlight w:val="none"/>
        </w:rPr>
      </w:pPr>
      <w:bookmarkStart w:id="15" w:name="_Toc17735_WPSOffice_Level1"/>
      <w:bookmarkStart w:id="16" w:name="_Toc9221_WPSOffice_Level1"/>
      <w:bookmarkStart w:id="17" w:name="_Toc18138_WPSOffice_Level1"/>
      <w:bookmarkStart w:id="18" w:name="_Toc510_WPSOffice_Level1"/>
      <w:r>
        <w:rPr>
          <w:rFonts w:ascii="宋体" w:hAnsi="宋体"/>
          <w:sz w:val="28"/>
          <w:szCs w:val="28"/>
          <w:highlight w:val="none"/>
        </w:rPr>
        <w:t>投标人：</w:t>
      </w:r>
      <w:r>
        <w:rPr>
          <w:rFonts w:ascii="宋体" w:hAnsi="宋体"/>
          <w:sz w:val="28"/>
          <w:szCs w:val="28"/>
          <w:highlight w:val="none"/>
          <w:u w:val="single"/>
        </w:rPr>
        <w:t xml:space="preserve">                     </w:t>
      </w:r>
      <w:r>
        <w:rPr>
          <w:rFonts w:hint="eastAsia" w:ascii="宋体" w:hAnsi="宋体"/>
          <w:sz w:val="28"/>
          <w:szCs w:val="28"/>
          <w:highlight w:val="none"/>
          <w:u w:val="single"/>
        </w:rPr>
        <w:t xml:space="preserve">  </w:t>
      </w:r>
      <w:r>
        <w:rPr>
          <w:rFonts w:ascii="宋体" w:hAnsi="宋体"/>
          <w:sz w:val="28"/>
          <w:szCs w:val="28"/>
          <w:highlight w:val="none"/>
          <w:u w:val="single"/>
        </w:rPr>
        <w:t xml:space="preserve">       </w:t>
      </w:r>
      <w:r>
        <w:rPr>
          <w:rFonts w:hint="eastAsia" w:ascii="宋体" w:hAnsi="宋体"/>
          <w:sz w:val="28"/>
          <w:szCs w:val="28"/>
          <w:highlight w:val="none"/>
        </w:rPr>
        <w:t>（</w:t>
      </w:r>
      <w:r>
        <w:rPr>
          <w:rFonts w:ascii="宋体" w:hAnsi="宋体"/>
          <w:sz w:val="28"/>
          <w:szCs w:val="28"/>
          <w:highlight w:val="none"/>
        </w:rPr>
        <w:t>盖</w:t>
      </w:r>
      <w:r>
        <w:rPr>
          <w:rFonts w:hint="eastAsia" w:ascii="宋体" w:hAnsi="宋体"/>
          <w:sz w:val="28"/>
          <w:szCs w:val="28"/>
          <w:highlight w:val="none"/>
        </w:rPr>
        <w:t>单位</w:t>
      </w:r>
      <w:r>
        <w:rPr>
          <w:rFonts w:ascii="宋体" w:hAnsi="宋体"/>
          <w:sz w:val="28"/>
          <w:szCs w:val="28"/>
          <w:highlight w:val="none"/>
        </w:rPr>
        <w:t>章）</w:t>
      </w:r>
      <w:bookmarkEnd w:id="15"/>
      <w:bookmarkEnd w:id="16"/>
      <w:bookmarkEnd w:id="17"/>
      <w:bookmarkEnd w:id="18"/>
    </w:p>
    <w:p>
      <w:pPr>
        <w:pStyle w:val="31"/>
        <w:ind w:firstLine="360"/>
        <w:rPr>
          <w:highlight w:val="none"/>
        </w:rPr>
      </w:pPr>
    </w:p>
    <w:p>
      <w:pPr>
        <w:jc w:val="center"/>
        <w:rPr>
          <w:rFonts w:ascii="宋体" w:hAnsi="宋体"/>
          <w:sz w:val="28"/>
          <w:szCs w:val="28"/>
          <w:highlight w:val="none"/>
        </w:rPr>
      </w:pPr>
      <w:bookmarkStart w:id="19" w:name="_Toc5708_WPSOffice_Level1"/>
      <w:bookmarkStart w:id="20" w:name="_Toc28507_WPSOffice_Level1"/>
      <w:bookmarkStart w:id="21" w:name="_Toc15340_WPSOffice_Level1"/>
      <w:bookmarkStart w:id="22" w:name="_Toc22238_WPSOffice_Level1"/>
      <w:r>
        <w:rPr>
          <w:rFonts w:ascii="宋体" w:hAnsi="宋体"/>
          <w:sz w:val="28"/>
          <w:szCs w:val="28"/>
          <w:highlight w:val="none"/>
        </w:rPr>
        <w:t>法定代表人或其委托代理人：</w:t>
      </w:r>
      <w:r>
        <w:rPr>
          <w:rFonts w:ascii="宋体" w:hAnsi="宋体"/>
          <w:sz w:val="28"/>
          <w:szCs w:val="28"/>
          <w:highlight w:val="none"/>
          <w:u w:val="single"/>
        </w:rPr>
        <w:t xml:space="preserve">                </w:t>
      </w:r>
      <w:r>
        <w:rPr>
          <w:rFonts w:ascii="宋体" w:hAnsi="宋体"/>
          <w:sz w:val="28"/>
          <w:szCs w:val="28"/>
          <w:highlight w:val="none"/>
        </w:rPr>
        <w:t>（签字）</w:t>
      </w:r>
      <w:bookmarkEnd w:id="19"/>
      <w:bookmarkEnd w:id="20"/>
      <w:bookmarkEnd w:id="21"/>
      <w:bookmarkEnd w:id="22"/>
    </w:p>
    <w:p>
      <w:pPr>
        <w:jc w:val="center"/>
        <w:rPr>
          <w:rFonts w:ascii="宋体" w:hAnsi="宋体"/>
          <w:sz w:val="28"/>
          <w:szCs w:val="28"/>
          <w:highlight w:val="none"/>
          <w:u w:val="single"/>
        </w:rPr>
      </w:pPr>
    </w:p>
    <w:p>
      <w:pPr>
        <w:jc w:val="center"/>
        <w:rPr>
          <w:rFonts w:ascii="宋体" w:hAnsi="宋体"/>
          <w:sz w:val="28"/>
          <w:szCs w:val="28"/>
          <w:highlight w:val="none"/>
        </w:rPr>
      </w:pPr>
      <w:r>
        <w:rPr>
          <w:rFonts w:ascii="宋体" w:hAnsi="宋体"/>
          <w:sz w:val="28"/>
          <w:szCs w:val="28"/>
          <w:highlight w:val="none"/>
          <w:u w:val="single"/>
        </w:rPr>
        <w:t xml:space="preserve">        </w:t>
      </w:r>
      <w:bookmarkStart w:id="23" w:name="_Toc21477_WPSOffice_Level1"/>
      <w:bookmarkStart w:id="24" w:name="_Toc30657_WPSOffice_Level1"/>
      <w:bookmarkStart w:id="25" w:name="_Toc2561_WPSOffice_Level1"/>
      <w:bookmarkStart w:id="26" w:name="_Toc3449_WPSOffice_Level1"/>
      <w:r>
        <w:rPr>
          <w:rFonts w:ascii="宋体" w:hAnsi="宋体"/>
          <w:sz w:val="28"/>
          <w:szCs w:val="28"/>
          <w:highlight w:val="none"/>
        </w:rPr>
        <w:t>年</w:t>
      </w:r>
      <w:r>
        <w:rPr>
          <w:rFonts w:ascii="宋体" w:hAnsi="宋体"/>
          <w:sz w:val="28"/>
          <w:szCs w:val="28"/>
          <w:highlight w:val="none"/>
          <w:u w:val="single"/>
        </w:rPr>
        <w:t xml:space="preserve">        </w:t>
      </w:r>
      <w:r>
        <w:rPr>
          <w:rFonts w:ascii="宋体" w:hAnsi="宋体"/>
          <w:sz w:val="28"/>
          <w:szCs w:val="28"/>
          <w:highlight w:val="none"/>
        </w:rPr>
        <w:t>月</w:t>
      </w:r>
      <w:r>
        <w:rPr>
          <w:rFonts w:ascii="宋体" w:hAnsi="宋体"/>
          <w:sz w:val="28"/>
          <w:szCs w:val="28"/>
          <w:highlight w:val="none"/>
          <w:u w:val="single"/>
        </w:rPr>
        <w:t xml:space="preserve">        </w:t>
      </w:r>
      <w:r>
        <w:rPr>
          <w:rFonts w:ascii="宋体" w:hAnsi="宋体"/>
          <w:sz w:val="28"/>
          <w:szCs w:val="28"/>
          <w:highlight w:val="none"/>
        </w:rPr>
        <w:t>日</w:t>
      </w:r>
      <w:bookmarkEnd w:id="23"/>
      <w:bookmarkEnd w:id="24"/>
      <w:bookmarkEnd w:id="25"/>
      <w:bookmarkEnd w:id="26"/>
    </w:p>
    <w:p>
      <w:pPr>
        <w:rPr>
          <w:highlight w:val="none"/>
        </w:rPr>
      </w:pPr>
    </w:p>
    <w:p>
      <w:pPr>
        <w:pStyle w:val="31"/>
        <w:ind w:firstLine="360"/>
        <w:rPr>
          <w:highlight w:val="none"/>
        </w:rPr>
      </w:pPr>
    </w:p>
    <w:p>
      <w:pPr>
        <w:pStyle w:val="31"/>
        <w:ind w:firstLine="360"/>
        <w:rPr>
          <w:highlight w:val="none"/>
        </w:rPr>
      </w:pPr>
    </w:p>
    <w:p>
      <w:pPr>
        <w:pStyle w:val="3"/>
        <w:numPr>
          <w:ilvl w:val="0"/>
          <w:numId w:val="4"/>
        </w:numPr>
        <w:rPr>
          <w:highlight w:val="none"/>
        </w:rPr>
      </w:pPr>
      <w:bookmarkStart w:id="27" w:name="_Toc274237031"/>
      <w:bookmarkStart w:id="28" w:name="_Toc13243_WPSOffice_Level1"/>
      <w:bookmarkStart w:id="29" w:name="_Toc275019321"/>
      <w:bookmarkStart w:id="30" w:name="_Toc303149835"/>
      <w:bookmarkStart w:id="31" w:name="_Toc152045788"/>
      <w:bookmarkStart w:id="32" w:name="_Toc152042577"/>
      <w:bookmarkStart w:id="33" w:name="_Toc27445"/>
      <w:bookmarkStart w:id="34" w:name="_Toc144974857"/>
      <w:bookmarkStart w:id="35" w:name="_Toc318986207"/>
      <w:bookmarkStart w:id="36" w:name="_Toc238552300"/>
      <w:bookmarkStart w:id="37" w:name="_Toc268793059"/>
      <w:bookmarkStart w:id="38" w:name="_Toc275014979"/>
      <w:bookmarkStart w:id="39" w:name="_Toc274596734"/>
      <w:bookmarkStart w:id="40" w:name="_Toc238797662"/>
      <w:bookmarkStart w:id="41" w:name="_Toc275019867"/>
      <w:bookmarkStart w:id="42" w:name="_Toc275019715"/>
      <w:bookmarkStart w:id="43" w:name="_Toc4161_WPSOffice_Level1"/>
      <w:bookmarkStart w:id="44" w:name="_Toc786_WPSOffice_Level1"/>
      <w:bookmarkStart w:id="45" w:name="_Toc19498_WPSOffice_Level1"/>
      <w:bookmarkStart w:id="46" w:name="_Toc269113556"/>
      <w:r>
        <w:rPr>
          <w:highlight w:val="none"/>
        </w:rPr>
        <w:t>投标函</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pPr>
        <w:spacing w:line="440" w:lineRule="exact"/>
        <w:jc w:val="center"/>
        <w:rPr>
          <w:rFonts w:ascii="宋体" w:hAnsi="宋体"/>
          <w:b/>
          <w:bCs/>
          <w:sz w:val="32"/>
          <w:szCs w:val="32"/>
          <w:highlight w:val="none"/>
        </w:rPr>
      </w:pPr>
      <w:bookmarkStart w:id="47" w:name="_Toc20354_WPSOffice_Level2"/>
      <w:bookmarkStart w:id="48" w:name="_Toc4903_WPSOffice_Level2"/>
      <w:bookmarkStart w:id="49" w:name="_Toc24064_WPSOffice_Level2"/>
      <w:bookmarkStart w:id="50" w:name="_Toc18328_WPSOffice_Level2"/>
      <w:r>
        <w:rPr>
          <w:rFonts w:ascii="宋体" w:hAnsi="宋体"/>
          <w:b/>
          <w:bCs/>
          <w:sz w:val="32"/>
          <w:szCs w:val="32"/>
          <w:highlight w:val="none"/>
        </w:rPr>
        <w:t>投标函</w:t>
      </w:r>
      <w:bookmarkEnd w:id="47"/>
      <w:bookmarkEnd w:id="48"/>
      <w:bookmarkEnd w:id="49"/>
      <w:bookmarkEnd w:id="50"/>
    </w:p>
    <w:p>
      <w:pPr>
        <w:pStyle w:val="31"/>
        <w:ind w:firstLine="640"/>
        <w:rPr>
          <w:rFonts w:ascii="宋体" w:hAnsi="宋体"/>
          <w:sz w:val="32"/>
          <w:szCs w:val="32"/>
          <w:highlight w:val="none"/>
        </w:rPr>
      </w:pPr>
    </w:p>
    <w:p>
      <w:pPr>
        <w:pStyle w:val="31"/>
        <w:ind w:firstLine="640"/>
        <w:rPr>
          <w:rFonts w:ascii="宋体" w:hAnsi="宋体"/>
          <w:sz w:val="32"/>
          <w:szCs w:val="32"/>
          <w:highlight w:val="none"/>
        </w:rPr>
      </w:pPr>
    </w:p>
    <w:p>
      <w:pPr>
        <w:spacing w:line="360" w:lineRule="auto"/>
        <w:jc w:val="left"/>
        <w:rPr>
          <w:rFonts w:hint="default" w:hAnsi="宋体" w:eastAsia="宋体"/>
          <w:highlight w:val="none"/>
          <w:lang w:val="en-US" w:eastAsia="zh-CN"/>
        </w:rPr>
      </w:pPr>
      <w:r>
        <w:rPr>
          <w:rFonts w:hAnsi="宋体"/>
          <w:highlight w:val="none"/>
        </w:rPr>
        <w:t>致</w:t>
      </w:r>
      <w:r>
        <w:rPr>
          <w:rFonts w:ascii="宋体" w:hAnsi="宋体"/>
          <w:szCs w:val="22"/>
          <w:highlight w:val="none"/>
        </w:rPr>
        <w:t>：</w:t>
      </w:r>
      <w:r>
        <w:rPr>
          <w:rFonts w:hint="eastAsia" w:ascii="宋体" w:hAnsi="宋体"/>
          <w:szCs w:val="22"/>
          <w:highlight w:val="none"/>
          <w:u w:val="single"/>
          <w:lang w:val="en-US" w:eastAsia="zh-CN"/>
        </w:rPr>
        <w:t xml:space="preserve">               </w:t>
      </w:r>
    </w:p>
    <w:p>
      <w:pPr>
        <w:spacing w:before="199" w:line="360" w:lineRule="auto"/>
        <w:ind w:firstLine="567"/>
        <w:rPr>
          <w:rFonts w:ascii="宋体" w:hAnsi="宋体" w:cs="宋体"/>
          <w:sz w:val="22"/>
          <w:szCs w:val="22"/>
          <w:highlight w:val="none"/>
        </w:rPr>
      </w:pPr>
      <w:r>
        <w:rPr>
          <w:rFonts w:ascii="宋体" w:hAnsi="宋体" w:cs="宋体"/>
          <w:spacing w:val="-3"/>
          <w:sz w:val="22"/>
          <w:szCs w:val="22"/>
          <w:highlight w:val="none"/>
        </w:rPr>
        <w:t>我方已经仔细阅读</w:t>
      </w:r>
      <w:r>
        <w:rPr>
          <w:rFonts w:ascii="宋体" w:hAnsi="宋体" w:cs="宋体"/>
          <w:spacing w:val="4"/>
          <w:sz w:val="22"/>
          <w:szCs w:val="22"/>
          <w:highlight w:val="none"/>
          <w:u w:val="single"/>
        </w:rPr>
        <w:t xml:space="preserve">         </w:t>
      </w:r>
      <w:r>
        <w:rPr>
          <w:rFonts w:ascii="宋体" w:hAnsi="宋体" w:cs="宋体"/>
          <w:spacing w:val="-3"/>
          <w:sz w:val="22"/>
          <w:szCs w:val="22"/>
          <w:highlight w:val="none"/>
        </w:rPr>
        <w:t>招标文件，我方同意招标人在招标文件中对投标方的约</w:t>
      </w:r>
      <w:r>
        <w:rPr>
          <w:rFonts w:ascii="宋体" w:hAnsi="宋体" w:cs="宋体"/>
          <w:spacing w:val="-1"/>
          <w:sz w:val="22"/>
          <w:szCs w:val="22"/>
          <w:highlight w:val="none"/>
        </w:rPr>
        <w:t>束。我方愿意参加投标，并已按照招标文件中要求的内容和格式充分、如实、准确地向贵方递交投标文件（正本一份，副本一份</w:t>
      </w:r>
      <w:r>
        <w:rPr>
          <w:rFonts w:ascii="宋体" w:hAnsi="宋体" w:cs="宋体"/>
          <w:spacing w:val="-54"/>
          <w:sz w:val="22"/>
          <w:szCs w:val="22"/>
          <w:highlight w:val="none"/>
        </w:rPr>
        <w:t>），</w:t>
      </w:r>
      <w:r>
        <w:rPr>
          <w:rFonts w:ascii="宋体" w:hAnsi="宋体" w:cs="宋体"/>
          <w:spacing w:val="-1"/>
          <w:sz w:val="22"/>
          <w:szCs w:val="22"/>
          <w:highlight w:val="none"/>
        </w:rPr>
        <w:t>若中标我方将以此作为提供此招标项目的物资及服务必须严格遵循</w:t>
      </w:r>
      <w:r>
        <w:rPr>
          <w:rFonts w:ascii="宋体" w:hAnsi="宋体" w:cs="宋体"/>
          <w:spacing w:val="-3"/>
          <w:sz w:val="22"/>
          <w:szCs w:val="22"/>
          <w:highlight w:val="none"/>
        </w:rPr>
        <w:t>的合同条件的组成部分,并愿以与</w:t>
      </w:r>
      <w:r>
        <w:rPr>
          <w:rFonts w:hint="eastAsia" w:ascii="宋体" w:hAnsi="宋体" w:cs="宋体"/>
          <w:spacing w:val="-3"/>
          <w:sz w:val="22"/>
          <w:szCs w:val="22"/>
          <w:highlight w:val="none"/>
          <w:lang w:val="en-US" w:eastAsia="zh-CN"/>
        </w:rPr>
        <w:t>采购清单</w:t>
      </w:r>
      <w:r>
        <w:rPr>
          <w:rFonts w:ascii="宋体" w:hAnsi="宋体" w:cs="宋体"/>
          <w:spacing w:val="-3"/>
          <w:sz w:val="22"/>
          <w:szCs w:val="22"/>
          <w:highlight w:val="none"/>
        </w:rPr>
        <w:t>表相一致的到站</w:t>
      </w:r>
      <w:r>
        <w:rPr>
          <w:rFonts w:hint="eastAsia" w:ascii="宋体" w:hAnsi="宋体" w:cs="宋体"/>
          <w:spacing w:val="-3"/>
          <w:sz w:val="22"/>
          <w:szCs w:val="22"/>
          <w:highlight w:val="none"/>
        </w:rPr>
        <w:t>含税总价人民币</w:t>
      </w:r>
      <w:r>
        <w:rPr>
          <w:rFonts w:hint="eastAsia" w:ascii="宋体" w:hAnsi="宋体" w:cs="宋体"/>
          <w:spacing w:val="-3"/>
          <w:sz w:val="22"/>
          <w:szCs w:val="22"/>
          <w:highlight w:val="none"/>
          <w:lang w:val="en-US" w:eastAsia="zh-CN"/>
        </w:rPr>
        <w:t xml:space="preserve"> </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u w:val="single"/>
          <w:lang w:val="en-US" w:eastAsia="zh-CN"/>
        </w:rPr>
        <w:t xml:space="preserve"> </w:t>
      </w:r>
      <w:r>
        <w:rPr>
          <w:rFonts w:hint="eastAsia" w:ascii="宋体" w:hAnsi="宋体" w:cs="宋体"/>
          <w:spacing w:val="-3"/>
          <w:sz w:val="22"/>
          <w:szCs w:val="22"/>
          <w:highlight w:val="none"/>
        </w:rPr>
        <w:t>(小写)</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元（不含税总价人民币</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 xml:space="preserve"> (小写) </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 xml:space="preserve"> 元）</w:t>
      </w:r>
      <w:r>
        <w:rPr>
          <w:rFonts w:ascii="宋体" w:hAnsi="宋体" w:cs="宋体"/>
          <w:spacing w:val="-8"/>
          <w:sz w:val="22"/>
          <w:szCs w:val="22"/>
          <w:highlight w:val="none"/>
        </w:rPr>
        <w:t>。</w:t>
      </w:r>
      <w:r>
        <w:rPr>
          <w:rFonts w:ascii="宋体" w:hAnsi="宋体" w:cs="宋体"/>
          <w:spacing w:val="-1"/>
          <w:sz w:val="22"/>
          <w:szCs w:val="22"/>
          <w:highlight w:val="none"/>
        </w:rPr>
        <w:t>我方将按照招标文件的要求，提供并交付与其相一致的物资和服务。</w:t>
      </w:r>
    </w:p>
    <w:p>
      <w:pPr>
        <w:spacing w:before="198" w:line="360" w:lineRule="auto"/>
        <w:ind w:right="2" w:firstLine="567"/>
        <w:rPr>
          <w:rFonts w:ascii="宋体" w:hAnsi="宋体" w:cs="宋体"/>
          <w:sz w:val="22"/>
          <w:szCs w:val="22"/>
          <w:highlight w:val="none"/>
        </w:rPr>
      </w:pPr>
      <w:r>
        <w:rPr>
          <w:rFonts w:ascii="宋体" w:hAnsi="宋体" w:cs="宋体"/>
          <w:spacing w:val="-1"/>
          <w:sz w:val="22"/>
          <w:szCs w:val="22"/>
          <w:highlight w:val="none"/>
        </w:rPr>
        <w:t>我方保证，如果我方的投标被接受，将严格执行招标文件中的各项条款，认真履行卖方的责任及义务，兑现我方投标文件中提出的各项承诺。</w:t>
      </w:r>
    </w:p>
    <w:p>
      <w:pPr>
        <w:spacing w:before="197" w:line="360" w:lineRule="auto"/>
        <w:ind w:right="2" w:firstLine="567"/>
        <w:rPr>
          <w:rFonts w:ascii="宋体" w:hAnsi="宋体" w:cs="宋体"/>
          <w:sz w:val="22"/>
          <w:szCs w:val="22"/>
          <w:highlight w:val="none"/>
        </w:rPr>
      </w:pPr>
      <w:r>
        <w:rPr>
          <w:rFonts w:ascii="宋体" w:hAnsi="宋体" w:cs="宋体"/>
          <w:spacing w:val="-4"/>
          <w:sz w:val="22"/>
          <w:szCs w:val="22"/>
          <w:highlight w:val="none"/>
        </w:rPr>
        <w:t>我方同意投标文件在投标人须知规定的递标截止日期起</w:t>
      </w:r>
      <w:r>
        <w:rPr>
          <w:rFonts w:ascii="宋体" w:hAnsi="宋体" w:cs="宋体"/>
          <w:spacing w:val="-5"/>
          <w:sz w:val="22"/>
          <w:szCs w:val="22"/>
          <w:highlight w:val="none"/>
        </w:rPr>
        <w:t xml:space="preserve"> </w:t>
      </w:r>
      <w:r>
        <w:rPr>
          <w:rFonts w:hint="eastAsia" w:ascii="宋体" w:hAnsi="宋体" w:cs="宋体"/>
          <w:spacing w:val="-4"/>
          <w:sz w:val="22"/>
          <w:szCs w:val="22"/>
          <w:highlight w:val="none"/>
          <w:u w:val="single"/>
        </w:rPr>
        <w:t>9</w:t>
      </w:r>
      <w:r>
        <w:rPr>
          <w:rFonts w:ascii="宋体" w:hAnsi="宋体" w:cs="宋体"/>
          <w:spacing w:val="-4"/>
          <w:sz w:val="22"/>
          <w:szCs w:val="22"/>
          <w:highlight w:val="none"/>
          <w:u w:val="single"/>
        </w:rPr>
        <w:t>0</w:t>
      </w:r>
      <w:r>
        <w:rPr>
          <w:rFonts w:ascii="宋体" w:hAnsi="宋体" w:cs="宋体"/>
          <w:spacing w:val="-41"/>
          <w:sz w:val="22"/>
          <w:szCs w:val="22"/>
          <w:highlight w:val="none"/>
          <w:u w:val="single"/>
        </w:rPr>
        <w:t xml:space="preserve"> </w:t>
      </w:r>
      <w:r>
        <w:rPr>
          <w:rFonts w:ascii="宋体" w:hAnsi="宋体" w:cs="宋体"/>
          <w:spacing w:val="-4"/>
          <w:sz w:val="22"/>
          <w:szCs w:val="22"/>
          <w:highlight w:val="none"/>
          <w:u w:val="single"/>
        </w:rPr>
        <w:t>天</w:t>
      </w:r>
      <w:r>
        <w:rPr>
          <w:rFonts w:ascii="宋体" w:hAnsi="宋体" w:cs="宋体"/>
          <w:spacing w:val="-4"/>
          <w:sz w:val="22"/>
          <w:szCs w:val="22"/>
          <w:highlight w:val="none"/>
        </w:rPr>
        <w:t>内有效，对我方具有约束力，并可随</w:t>
      </w:r>
      <w:r>
        <w:rPr>
          <w:rFonts w:ascii="宋体" w:hAnsi="宋体" w:cs="宋体"/>
          <w:spacing w:val="-1"/>
          <w:sz w:val="22"/>
          <w:szCs w:val="22"/>
          <w:highlight w:val="none"/>
        </w:rPr>
        <w:t>时接受中标。我方慎重保证，投标文件的所有内容及提供给招标人的所有证明文件和资料是真实的、准确的，一旦发现上述资料和信息的失实和错误，贵方将有权宣布本单位投标作废。</w:t>
      </w:r>
    </w:p>
    <w:p>
      <w:pPr>
        <w:spacing w:before="1" w:line="360" w:lineRule="auto"/>
        <w:ind w:right="2" w:firstLine="567"/>
        <w:rPr>
          <w:rFonts w:ascii="宋体" w:hAnsi="宋体" w:cs="宋体"/>
          <w:sz w:val="22"/>
          <w:szCs w:val="22"/>
          <w:highlight w:val="none"/>
        </w:rPr>
      </w:pPr>
      <w:r>
        <w:rPr>
          <w:rFonts w:ascii="宋体" w:hAnsi="宋体" w:cs="宋体"/>
          <w:spacing w:val="-1"/>
          <w:sz w:val="22"/>
          <w:szCs w:val="22"/>
          <w:highlight w:val="none"/>
        </w:rPr>
        <w:t>在正式合同准备签订或执行之前，本投标函、招标人的书面通知及中标通知书将构成约束我们双方的合同。我方理解招标人不一定接受最低价</w:t>
      </w:r>
      <w:r>
        <w:rPr>
          <w:rFonts w:hint="eastAsia" w:ascii="宋体" w:hAnsi="宋体" w:cs="宋体"/>
          <w:spacing w:val="-1"/>
          <w:sz w:val="22"/>
          <w:szCs w:val="22"/>
          <w:highlight w:val="none"/>
        </w:rPr>
        <w:t>的投标行为</w:t>
      </w:r>
      <w:r>
        <w:rPr>
          <w:rFonts w:ascii="宋体" w:hAnsi="宋体" w:cs="宋体"/>
          <w:spacing w:val="-1"/>
          <w:sz w:val="22"/>
          <w:szCs w:val="22"/>
          <w:highlight w:val="none"/>
        </w:rPr>
        <w:t>。</w:t>
      </w:r>
    </w:p>
    <w:p>
      <w:pPr>
        <w:pStyle w:val="11"/>
        <w:snapToGrid w:val="0"/>
        <w:spacing w:line="360" w:lineRule="auto"/>
        <w:ind w:firstLine="400"/>
        <w:rPr>
          <w:rFonts w:hAnsi="宋体"/>
          <w:highlight w:val="none"/>
        </w:rPr>
      </w:pPr>
    </w:p>
    <w:p>
      <w:pPr>
        <w:pStyle w:val="11"/>
        <w:snapToGrid w:val="0"/>
        <w:spacing w:line="360" w:lineRule="auto"/>
        <w:ind w:firstLine="400"/>
        <w:rPr>
          <w:rFonts w:hAnsi="宋体"/>
          <w:highlight w:val="none"/>
        </w:rPr>
      </w:pPr>
    </w:p>
    <w:p>
      <w:pPr>
        <w:pStyle w:val="11"/>
        <w:wordWrap w:val="0"/>
        <w:snapToGrid w:val="0"/>
        <w:spacing w:line="360" w:lineRule="auto"/>
        <w:ind w:firstLine="400"/>
        <w:jc w:val="right"/>
        <w:rPr>
          <w:rFonts w:hAnsi="宋体"/>
          <w:highlight w:val="none"/>
        </w:rPr>
      </w:pPr>
    </w:p>
    <w:p>
      <w:pPr>
        <w:pStyle w:val="11"/>
        <w:snapToGrid w:val="0"/>
        <w:spacing w:line="360" w:lineRule="auto"/>
        <w:ind w:right="420" w:firstLine="5145" w:firstLineChars="2450"/>
        <w:rPr>
          <w:rFonts w:hAnsi="宋体"/>
          <w:highlight w:val="none"/>
        </w:rPr>
      </w:pPr>
      <w:r>
        <w:rPr>
          <w:rFonts w:hAnsi="宋体"/>
          <w:highlight w:val="none"/>
        </w:rPr>
        <w:t>投标人名称（公章）：</w:t>
      </w:r>
      <w:r>
        <w:rPr>
          <w:rFonts w:hint="eastAsia" w:hAnsi="宋体"/>
          <w:highlight w:val="none"/>
          <w:u w:val="single"/>
        </w:rPr>
        <w:t xml:space="preserve">                      </w:t>
      </w:r>
    </w:p>
    <w:p>
      <w:pPr>
        <w:pStyle w:val="11"/>
        <w:wordWrap w:val="0"/>
        <w:snapToGrid w:val="0"/>
        <w:spacing w:line="360" w:lineRule="auto"/>
        <w:ind w:firstLine="400"/>
        <w:jc w:val="center"/>
        <w:rPr>
          <w:rFonts w:hAnsi="宋体"/>
          <w:highlight w:val="none"/>
        </w:rPr>
      </w:pPr>
      <w:r>
        <w:rPr>
          <w:rFonts w:hint="eastAsia" w:hAnsi="宋体"/>
          <w:highlight w:val="none"/>
        </w:rPr>
        <w:t xml:space="preserve">                                         </w:t>
      </w:r>
      <w:bookmarkStart w:id="51" w:name="_Toc2797_WPSOffice_Level2"/>
      <w:r>
        <w:rPr>
          <w:rFonts w:hAnsi="宋体"/>
          <w:highlight w:val="none"/>
        </w:rPr>
        <w:t>法定代表人或其授权代理人签字：</w:t>
      </w:r>
      <w:bookmarkEnd w:id="51"/>
      <w:r>
        <w:rPr>
          <w:rFonts w:hint="eastAsia" w:hAnsi="宋体"/>
          <w:highlight w:val="none"/>
          <w:u w:val="single"/>
        </w:rPr>
        <w:t xml:space="preserve">          </w:t>
      </w:r>
    </w:p>
    <w:p>
      <w:pPr>
        <w:pStyle w:val="11"/>
        <w:wordWrap w:val="0"/>
        <w:snapToGrid w:val="0"/>
        <w:spacing w:line="360" w:lineRule="auto"/>
        <w:ind w:firstLine="400"/>
        <w:jc w:val="right"/>
        <w:rPr>
          <w:rFonts w:hAnsi="宋体"/>
          <w:highlight w:val="none"/>
        </w:rPr>
      </w:pPr>
      <w:r>
        <w:rPr>
          <w:rFonts w:hAnsi="宋体"/>
          <w:highlight w:val="none"/>
        </w:rPr>
        <w:t xml:space="preserve">                         </w:t>
      </w:r>
      <w:r>
        <w:rPr>
          <w:rFonts w:hAnsi="宋体"/>
          <w:highlight w:val="none"/>
          <w:u w:val="single"/>
        </w:rPr>
        <w:t xml:space="preserve">        </w:t>
      </w:r>
      <w:r>
        <w:rPr>
          <w:rFonts w:hAnsi="宋体"/>
          <w:highlight w:val="none"/>
        </w:rPr>
        <w:t xml:space="preserve"> 年</w:t>
      </w:r>
      <w:r>
        <w:rPr>
          <w:rFonts w:hAnsi="宋体"/>
          <w:highlight w:val="none"/>
          <w:u w:val="single"/>
        </w:rPr>
        <w:t xml:space="preserve">  </w:t>
      </w:r>
      <w:r>
        <w:rPr>
          <w:rFonts w:hint="eastAsia" w:hAnsi="宋体"/>
          <w:highlight w:val="none"/>
          <w:u w:val="single"/>
          <w:lang w:val="en-US" w:eastAsia="zh-CN"/>
        </w:rPr>
        <w:t xml:space="preserve">  </w:t>
      </w:r>
      <w:r>
        <w:rPr>
          <w:rFonts w:hAnsi="宋体"/>
          <w:highlight w:val="none"/>
          <w:u w:val="single"/>
        </w:rPr>
        <w:t xml:space="preserve">  </w:t>
      </w:r>
      <w:r>
        <w:rPr>
          <w:rFonts w:hAnsi="宋体"/>
          <w:highlight w:val="none"/>
        </w:rPr>
        <w:t>月</w:t>
      </w:r>
      <w:r>
        <w:rPr>
          <w:rFonts w:hAnsi="宋体"/>
          <w:highlight w:val="none"/>
          <w:u w:val="single"/>
        </w:rPr>
        <w:t xml:space="preserve">    </w:t>
      </w:r>
      <w:r>
        <w:rPr>
          <w:rFonts w:hAnsi="宋体"/>
          <w:highlight w:val="none"/>
        </w:rPr>
        <w:t>日</w:t>
      </w:r>
      <w:r>
        <w:rPr>
          <w:rFonts w:hint="eastAsia" w:hAnsi="宋体"/>
          <w:highlight w:val="none"/>
        </w:rPr>
        <w:t xml:space="preserve">      </w:t>
      </w: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jc w:val="left"/>
        <w:rPr>
          <w:rFonts w:ascii="宋体" w:hAnsi="宋体"/>
          <w:b/>
          <w:highlight w:val="none"/>
        </w:rPr>
      </w:pPr>
      <w:r>
        <w:rPr>
          <w:rFonts w:ascii="宋体" w:hAnsi="宋体"/>
          <w:sz w:val="20"/>
          <w:highlight w:val="none"/>
        </w:rPr>
        <w:br w:type="page"/>
      </w:r>
      <w:bookmarkStart w:id="52" w:name="_Toc20269_WPSOffice_Level1"/>
      <w:bookmarkStart w:id="53" w:name="_Toc23327_WPSOffice_Level1"/>
      <w:r>
        <w:rPr>
          <w:rStyle w:val="27"/>
          <w:rFonts w:hint="eastAsia"/>
          <w:highlight w:val="none"/>
        </w:rPr>
        <w:t>2</w:t>
      </w:r>
      <w:r>
        <w:rPr>
          <w:rStyle w:val="27"/>
          <w:highlight w:val="none"/>
        </w:rPr>
        <w:t>．法定代表人身份证明</w:t>
      </w:r>
      <w:bookmarkEnd w:id="52"/>
      <w:bookmarkEnd w:id="53"/>
    </w:p>
    <w:p>
      <w:pPr>
        <w:spacing w:line="440" w:lineRule="exact"/>
        <w:rPr>
          <w:rFonts w:ascii="宋体" w:hAnsi="宋体"/>
          <w:sz w:val="20"/>
          <w:highlight w:val="none"/>
        </w:rPr>
      </w:pPr>
    </w:p>
    <w:p>
      <w:pPr>
        <w:spacing w:line="440" w:lineRule="exact"/>
        <w:rPr>
          <w:rFonts w:ascii="宋体" w:hAnsi="宋体"/>
          <w:szCs w:val="21"/>
          <w:highlight w:val="none"/>
        </w:rPr>
      </w:pPr>
    </w:p>
    <w:p>
      <w:pPr>
        <w:spacing w:line="440" w:lineRule="exact"/>
        <w:rPr>
          <w:rFonts w:ascii="宋体" w:hAnsi="宋体"/>
          <w:szCs w:val="21"/>
          <w:highlight w:val="none"/>
        </w:rPr>
      </w:pPr>
      <w:r>
        <w:rPr>
          <w:rFonts w:ascii="宋体" w:hAnsi="宋体"/>
          <w:szCs w:val="21"/>
          <w:highlight w:val="none"/>
        </w:rPr>
        <w:t>投标人名称：</w:t>
      </w:r>
      <w:r>
        <w:rPr>
          <w:rFonts w:ascii="宋体" w:hAnsi="宋体"/>
          <w:szCs w:val="21"/>
          <w:highlight w:val="none"/>
          <w:u w:val="single"/>
        </w:rPr>
        <w:t xml:space="preserve">  </w:t>
      </w:r>
      <w:r>
        <w:rPr>
          <w:rFonts w:hint="eastAsia" w:ascii="宋体" w:hAnsi="宋体" w:cs="宋体"/>
          <w:kern w:val="0"/>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单位性质：</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w:t>
      </w:r>
    </w:p>
    <w:p>
      <w:pPr>
        <w:spacing w:line="440" w:lineRule="exact"/>
        <w:rPr>
          <w:rFonts w:ascii="宋体" w:hAnsi="宋体"/>
          <w:szCs w:val="21"/>
          <w:highlight w:val="none"/>
          <w:u w:val="single"/>
        </w:rPr>
      </w:pPr>
      <w:r>
        <w:rPr>
          <w:rFonts w:ascii="宋体" w:hAnsi="宋体"/>
          <w:szCs w:val="21"/>
          <w:highlight w:val="none"/>
        </w:rPr>
        <w:t>地址：</w:t>
      </w:r>
      <w:r>
        <w:rPr>
          <w:rFonts w:ascii="宋体" w:hAnsi="宋体"/>
          <w:szCs w:val="21"/>
          <w:highlight w:val="none"/>
          <w:u w:val="single"/>
        </w:rPr>
        <w:t xml:space="preserve">  </w:t>
      </w:r>
      <w:r>
        <w:rPr>
          <w:rFonts w:hint="eastAsia" w:ascii="宋体" w:hAnsi="宋体" w:cs="宋体"/>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成立时间：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月</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日</w:t>
      </w:r>
    </w:p>
    <w:p>
      <w:pPr>
        <w:spacing w:line="440" w:lineRule="exact"/>
        <w:rPr>
          <w:rFonts w:ascii="宋体" w:hAnsi="宋体"/>
          <w:szCs w:val="21"/>
          <w:highlight w:val="none"/>
        </w:rPr>
      </w:pPr>
      <w:r>
        <w:rPr>
          <w:rFonts w:ascii="宋体" w:hAnsi="宋体"/>
          <w:szCs w:val="21"/>
          <w:highlight w:val="none"/>
        </w:rPr>
        <w:t>经营期限：</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姓名：</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性别：</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年龄：</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职务：</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系</w:t>
      </w:r>
      <w:r>
        <w:rPr>
          <w:rFonts w:ascii="宋体" w:hAnsi="宋体"/>
          <w:szCs w:val="21"/>
          <w:highlight w:val="none"/>
          <w:u w:val="single"/>
        </w:rPr>
        <w:t xml:space="preserve">   </w:t>
      </w:r>
      <w:r>
        <w:rPr>
          <w:rFonts w:hint="eastAsia" w:ascii="宋体" w:hAnsi="宋体" w:cs="宋体"/>
          <w:kern w:val="0"/>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w:t>
      </w:r>
      <w:r>
        <w:rPr>
          <w:rFonts w:hint="eastAsia" w:ascii="宋体" w:hAnsi="宋体"/>
          <w:szCs w:val="21"/>
          <w:highlight w:val="none"/>
        </w:rPr>
        <w:t>（</w:t>
      </w:r>
      <w:r>
        <w:rPr>
          <w:rFonts w:ascii="宋体" w:hAnsi="宋体"/>
          <w:szCs w:val="21"/>
          <w:highlight w:val="none"/>
        </w:rPr>
        <w:t>投标人名称</w:t>
      </w:r>
      <w:r>
        <w:rPr>
          <w:rFonts w:hint="eastAsia" w:ascii="宋体" w:hAnsi="宋体"/>
          <w:szCs w:val="21"/>
          <w:highlight w:val="none"/>
        </w:rPr>
        <w:t>）</w:t>
      </w:r>
      <w:r>
        <w:rPr>
          <w:rFonts w:ascii="宋体" w:hAnsi="宋体"/>
          <w:szCs w:val="21"/>
          <w:highlight w:val="none"/>
        </w:rPr>
        <w:t>的法定代表人。</w:t>
      </w:r>
    </w:p>
    <w:p>
      <w:pPr>
        <w:spacing w:line="440" w:lineRule="exact"/>
        <w:ind w:firstLine="420" w:firstLineChars="200"/>
        <w:rPr>
          <w:rFonts w:ascii="宋体" w:hAnsi="宋体"/>
          <w:szCs w:val="21"/>
          <w:highlight w:val="none"/>
        </w:rPr>
      </w:pPr>
      <w:r>
        <w:rPr>
          <w:rFonts w:ascii="宋体" w:hAnsi="宋体"/>
          <w:szCs w:val="21"/>
          <w:highlight w:val="none"/>
        </w:rPr>
        <w:t>特此证明。</w:t>
      </w:r>
    </w:p>
    <w:p>
      <w:pPr>
        <w:spacing w:line="440" w:lineRule="exact"/>
        <w:rPr>
          <w:rFonts w:ascii="宋体" w:hAnsi="宋体"/>
          <w:szCs w:val="21"/>
          <w:highlight w:val="none"/>
        </w:rPr>
      </w:pPr>
    </w:p>
    <w:p>
      <w:pPr>
        <w:spacing w:line="440" w:lineRule="exact"/>
        <w:rPr>
          <w:rFonts w:ascii="宋体" w:hAnsi="宋体"/>
          <w:szCs w:val="21"/>
          <w:highlight w:val="none"/>
        </w:rPr>
      </w:pPr>
    </w:p>
    <w:p>
      <w:pPr>
        <w:spacing w:line="440" w:lineRule="exact"/>
        <w:rPr>
          <w:rFonts w:ascii="宋体" w:hAnsi="宋体"/>
          <w:szCs w:val="21"/>
          <w:highlight w:val="none"/>
        </w:rPr>
      </w:pPr>
      <w:r>
        <w:rPr>
          <w:rFonts w:ascii="宋体" w:hAnsi="宋体"/>
          <w:szCs w:val="21"/>
          <w:highlight w:val="none"/>
        </w:rPr>
        <w:t xml:space="preserve">                          投标人：</w:t>
      </w:r>
      <w:r>
        <w:rPr>
          <w:rFonts w:ascii="宋体" w:hAnsi="宋体"/>
          <w:szCs w:val="21"/>
          <w:highlight w:val="none"/>
          <w:u w:val="single"/>
        </w:rPr>
        <w:t xml:space="preserve">                 </w:t>
      </w:r>
      <w:r>
        <w:rPr>
          <w:rFonts w:ascii="宋体" w:hAnsi="宋体"/>
          <w:szCs w:val="21"/>
          <w:highlight w:val="none"/>
        </w:rPr>
        <w:t>（盖单位章）</w:t>
      </w:r>
    </w:p>
    <w:p>
      <w:pPr>
        <w:spacing w:line="440" w:lineRule="exact"/>
        <w:rPr>
          <w:rFonts w:ascii="宋体" w:hAnsi="宋体"/>
          <w:sz w:val="20"/>
          <w:highlight w:val="non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u w:val="single"/>
        </w:rPr>
        <w:t xml:space="preserve">       </w:t>
      </w:r>
      <w:r>
        <w:rPr>
          <w:rFonts w:ascii="宋体" w:hAnsi="宋体"/>
          <w:szCs w:val="21"/>
          <w:highlight w:val="none"/>
        </w:rPr>
        <w:t>年</w:t>
      </w:r>
      <w:r>
        <w:rPr>
          <w:rFonts w:ascii="宋体" w:hAnsi="宋体"/>
          <w:szCs w:val="21"/>
          <w:highlight w:val="none"/>
          <w:u w:val="single"/>
        </w:rPr>
        <w:t xml:space="preserve">       </w:t>
      </w:r>
      <w:r>
        <w:rPr>
          <w:rFonts w:ascii="宋体" w:hAnsi="宋体"/>
          <w:szCs w:val="21"/>
          <w:highlight w:val="none"/>
        </w:rPr>
        <w:t>月</w:t>
      </w:r>
      <w:r>
        <w:rPr>
          <w:rFonts w:ascii="宋体" w:hAnsi="宋体"/>
          <w:szCs w:val="21"/>
          <w:highlight w:val="none"/>
          <w:u w:val="single"/>
        </w:rPr>
        <w:t xml:space="preserve">       </w:t>
      </w:r>
      <w:r>
        <w:rPr>
          <w:rFonts w:ascii="宋体" w:hAnsi="宋体"/>
          <w:szCs w:val="21"/>
          <w:highlight w:val="none"/>
        </w:rPr>
        <w:t xml:space="preserve">日           </w:t>
      </w: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spacing w:line="451" w:lineRule="atLeast"/>
        <w:rPr>
          <w:rFonts w:ascii="宋体" w:hAnsi="宋体" w:cs="宋体"/>
          <w:sz w:val="22"/>
          <w:szCs w:val="22"/>
          <w:highlight w:val="none"/>
        </w:rPr>
      </w:pPr>
      <w:r>
        <w:rPr>
          <w:rFonts w:hint="eastAsia" w:ascii="宋体" w:hAnsi="宋体" w:cs="宋体"/>
          <w:sz w:val="22"/>
          <w:szCs w:val="22"/>
          <w:highlight w:val="none"/>
        </w:rPr>
        <w:t>附：法定代表人身份证复印件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left"/>
        <w:rPr>
          <w:rFonts w:ascii="宋体" w:hAnsi="宋体"/>
          <w:sz w:val="20"/>
          <w:highlight w:val="none"/>
        </w:rPr>
      </w:pPr>
    </w:p>
    <w:p>
      <w:pPr>
        <w:ind w:left="237"/>
        <w:jc w:val="left"/>
        <w:rPr>
          <w:rStyle w:val="27"/>
          <w:highlight w:val="none"/>
        </w:rPr>
      </w:pPr>
      <w:r>
        <w:rPr>
          <w:rFonts w:ascii="宋体" w:hAnsi="宋体"/>
          <w:sz w:val="20"/>
          <w:highlight w:val="none"/>
        </w:rPr>
        <w:br w:type="page"/>
      </w:r>
      <w:bookmarkStart w:id="54" w:name="_Toc20739_WPSOffice_Level1"/>
      <w:r>
        <w:rPr>
          <w:rStyle w:val="27"/>
          <w:rFonts w:hint="eastAsia"/>
          <w:highlight w:val="none"/>
        </w:rPr>
        <w:t>3.</w:t>
      </w:r>
      <w:r>
        <w:rPr>
          <w:rStyle w:val="27"/>
          <w:rFonts w:hint="eastAsia" w:eastAsia="黑体"/>
          <w:highlight w:val="none"/>
          <w:lang w:val="en-US" w:eastAsia="zh-CN"/>
        </w:rPr>
        <w:t xml:space="preserve"> </w:t>
      </w:r>
      <w:r>
        <w:rPr>
          <w:rStyle w:val="27"/>
          <w:highlight w:val="none"/>
        </w:rPr>
        <w:t>授权委托书</w:t>
      </w:r>
      <w:bookmarkEnd w:id="54"/>
      <w:r>
        <w:rPr>
          <w:rStyle w:val="27"/>
          <w:rFonts w:hint="eastAsia"/>
          <w:highlight w:val="none"/>
        </w:rPr>
        <w:t>（如有）</w:t>
      </w:r>
    </w:p>
    <w:p>
      <w:pPr>
        <w:pStyle w:val="31"/>
        <w:ind w:left="237" w:firstLine="0" w:firstLineChars="0"/>
        <w:rPr>
          <w:highlight w:val="none"/>
        </w:rPr>
      </w:pPr>
    </w:p>
    <w:p>
      <w:pPr>
        <w:pStyle w:val="31"/>
        <w:ind w:left="237" w:firstLine="0" w:firstLineChars="0"/>
        <w:rPr>
          <w:highlight w:val="none"/>
        </w:rPr>
      </w:pPr>
    </w:p>
    <w:p>
      <w:pPr>
        <w:spacing w:line="440" w:lineRule="exact"/>
        <w:rPr>
          <w:rFonts w:ascii="宋体" w:hAnsi="宋体"/>
          <w:szCs w:val="21"/>
          <w:highlight w:val="none"/>
        </w:rPr>
      </w:pPr>
    </w:p>
    <w:p>
      <w:pPr>
        <w:pStyle w:val="11"/>
        <w:wordWrap w:val="0"/>
        <w:snapToGrid w:val="0"/>
        <w:spacing w:line="360" w:lineRule="auto"/>
        <w:ind w:firstLine="400"/>
        <w:rPr>
          <w:rFonts w:hAnsi="宋体"/>
          <w:highlight w:val="none"/>
        </w:rPr>
      </w:pPr>
      <w:r>
        <w:rPr>
          <w:rFonts w:hAnsi="宋体"/>
          <w:highlight w:val="none"/>
        </w:rPr>
        <w:t>本授权书声明：注册于</w:t>
      </w:r>
      <w:r>
        <w:rPr>
          <w:rFonts w:hAnsi="宋体"/>
          <w:highlight w:val="none"/>
          <w:u w:val="single"/>
        </w:rPr>
        <w:t xml:space="preserve">    </w:t>
      </w:r>
      <w:r>
        <w:rPr>
          <w:rFonts w:hAnsi="宋体"/>
          <w:highlight w:val="none"/>
        </w:rPr>
        <w:t>省</w:t>
      </w:r>
      <w:r>
        <w:rPr>
          <w:rFonts w:hAnsi="宋体"/>
          <w:highlight w:val="none"/>
          <w:u w:val="single"/>
        </w:rPr>
        <w:t xml:space="preserve">    </w:t>
      </w:r>
      <w:r>
        <w:rPr>
          <w:rFonts w:hAnsi="宋体"/>
          <w:highlight w:val="none"/>
        </w:rPr>
        <w:t>市</w:t>
      </w:r>
      <w:r>
        <w:rPr>
          <w:rFonts w:hAnsi="宋体"/>
          <w:highlight w:val="none"/>
          <w:u w:val="single"/>
        </w:rPr>
        <w:t xml:space="preserve">    </w:t>
      </w:r>
      <w:r>
        <w:rPr>
          <w:rFonts w:hAnsi="宋体"/>
          <w:highlight w:val="none"/>
        </w:rPr>
        <w:t>县工商管理局的</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r>
        <w:rPr>
          <w:rFonts w:hAnsi="宋体"/>
          <w:highlight w:val="none"/>
          <w:u w:val="none"/>
        </w:rPr>
        <w:t>（单位名称）</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r>
        <w:rPr>
          <w:rFonts w:hAnsi="宋体"/>
          <w:highlight w:val="none"/>
          <w:u w:val="none"/>
        </w:rPr>
        <w:t>（法定代表人姓名</w:t>
      </w:r>
      <w:r>
        <w:rPr>
          <w:rFonts w:hint="eastAsia" w:hAnsi="宋体"/>
          <w:highlight w:val="none"/>
          <w:u w:val="none"/>
          <w:lang w:eastAsia="zh-CN"/>
        </w:rPr>
        <w:t>）</w:t>
      </w:r>
      <w:r>
        <w:rPr>
          <w:rFonts w:hAnsi="宋体"/>
          <w:highlight w:val="none"/>
        </w:rPr>
        <w:t>授权</w:t>
      </w:r>
      <w:r>
        <w:rPr>
          <w:rFonts w:hint="eastAsia" w:hAnsi="宋体"/>
          <w:highlight w:val="none"/>
          <w:u w:val="single"/>
        </w:rPr>
        <w:t xml:space="preserve">         </w:t>
      </w:r>
      <w:r>
        <w:rPr>
          <w:rFonts w:hAnsi="宋体"/>
          <w:highlight w:val="none"/>
          <w:u w:val="none"/>
        </w:rPr>
        <w:t>（姓名）</w:t>
      </w:r>
      <w:r>
        <w:rPr>
          <w:rFonts w:hAnsi="宋体"/>
          <w:highlight w:val="none"/>
        </w:rPr>
        <w:t>为本公司的合法代理人，就</w:t>
      </w:r>
      <w:r>
        <w:rPr>
          <w:rFonts w:hint="eastAsia" w:hAnsi="宋体"/>
          <w:highlight w:val="none"/>
          <w:u w:val="single"/>
          <w:lang w:val="en-US" w:eastAsia="zh-CN"/>
        </w:rPr>
        <w:t xml:space="preserve">           </w:t>
      </w:r>
      <w:r>
        <w:rPr>
          <w:rFonts w:hint="eastAsia" w:ascii="宋体" w:hAnsi="宋体" w:eastAsia="宋体" w:cs="Times New Roman"/>
          <w:highlight w:val="none"/>
          <w:u w:val="none"/>
        </w:rPr>
        <w:t>(招标项目名称)</w:t>
      </w:r>
      <w:r>
        <w:rPr>
          <w:rFonts w:hAnsi="宋体"/>
          <w:highlight w:val="none"/>
        </w:rPr>
        <w:t>招标文件的投标及合同的签订、履行直至完成，并以本公司名义处理一切与之有关的事务</w:t>
      </w:r>
      <w:r>
        <w:rPr>
          <w:rFonts w:hint="eastAsia" w:hAnsi="宋体"/>
          <w:highlight w:val="none"/>
        </w:rPr>
        <w:t>，代理人无转委托权</w:t>
      </w:r>
      <w:r>
        <w:rPr>
          <w:rFonts w:hAnsi="宋体"/>
          <w:highlight w:val="none"/>
        </w:rPr>
        <w:t>。本授权书于</w:t>
      </w:r>
      <w:r>
        <w:rPr>
          <w:rFonts w:hAnsi="宋体"/>
          <w:highlight w:val="none"/>
          <w:u w:val="single"/>
        </w:rPr>
        <w:t xml:space="preserve">    </w:t>
      </w:r>
      <w:r>
        <w:rPr>
          <w:rFonts w:hAnsi="宋体"/>
          <w:highlight w:val="none"/>
        </w:rPr>
        <w:t>年</w:t>
      </w:r>
      <w:r>
        <w:rPr>
          <w:rFonts w:hAnsi="宋体"/>
          <w:highlight w:val="none"/>
          <w:u w:val="single"/>
        </w:rPr>
        <w:t xml:space="preserve">    </w:t>
      </w:r>
      <w:r>
        <w:rPr>
          <w:rFonts w:hAnsi="宋体"/>
          <w:highlight w:val="none"/>
        </w:rPr>
        <w:t>月</w:t>
      </w:r>
      <w:r>
        <w:rPr>
          <w:rFonts w:hAnsi="宋体"/>
          <w:highlight w:val="none"/>
          <w:u w:val="single"/>
        </w:rPr>
        <w:t xml:space="preserve">    </w:t>
      </w:r>
      <w:r>
        <w:rPr>
          <w:rFonts w:hAnsi="宋体"/>
          <w:highlight w:val="none"/>
        </w:rPr>
        <w:t>日签字生效。</w:t>
      </w:r>
    </w:p>
    <w:p>
      <w:pPr>
        <w:pStyle w:val="11"/>
        <w:snapToGrid w:val="0"/>
        <w:spacing w:line="360" w:lineRule="auto"/>
        <w:ind w:firstLine="400"/>
        <w:rPr>
          <w:rFonts w:hAnsi="宋体"/>
          <w:highlight w:val="none"/>
        </w:rPr>
      </w:pPr>
    </w:p>
    <w:p>
      <w:pPr>
        <w:pStyle w:val="11"/>
        <w:snapToGrid w:val="0"/>
        <w:spacing w:line="360" w:lineRule="auto"/>
        <w:ind w:firstLine="400"/>
        <w:rPr>
          <w:rFonts w:hAnsi="宋体"/>
          <w:highlight w:val="none"/>
        </w:rPr>
      </w:pPr>
      <w:r>
        <w:rPr>
          <w:rFonts w:hAnsi="宋体"/>
          <w:highlight w:val="none"/>
        </w:rPr>
        <w:t>法定代表人签字</w:t>
      </w:r>
      <w:r>
        <w:rPr>
          <w:rFonts w:hint="eastAsia" w:hAnsi="宋体"/>
          <w:highlight w:val="none"/>
        </w:rPr>
        <w:t>或盖章</w:t>
      </w:r>
      <w:r>
        <w:rPr>
          <w:rFonts w:hAnsi="宋体"/>
          <w:highlight w:val="none"/>
        </w:rPr>
        <w:t>：</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1"/>
        <w:snapToGrid w:val="0"/>
        <w:spacing w:line="360" w:lineRule="auto"/>
        <w:ind w:firstLine="400"/>
        <w:rPr>
          <w:rFonts w:hAnsi="宋体"/>
          <w:highlight w:val="none"/>
        </w:rPr>
      </w:pPr>
      <w:r>
        <w:rPr>
          <w:rFonts w:hAnsi="宋体"/>
          <w:highlight w:val="none"/>
        </w:rPr>
        <w:t>法定代表人</w:t>
      </w:r>
      <w:r>
        <w:rPr>
          <w:rFonts w:hint="eastAsia" w:hAnsi="宋体"/>
          <w:highlight w:val="none"/>
        </w:rPr>
        <w:t>身份证号码：</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1"/>
        <w:snapToGrid w:val="0"/>
        <w:spacing w:line="360" w:lineRule="auto"/>
        <w:ind w:firstLine="400"/>
        <w:rPr>
          <w:rFonts w:hAnsi="宋体"/>
          <w:highlight w:val="none"/>
        </w:rPr>
      </w:pPr>
      <w:r>
        <w:rPr>
          <w:rFonts w:hAnsi="宋体"/>
          <w:highlight w:val="none"/>
        </w:rPr>
        <w:t>被授权代理人签字</w:t>
      </w:r>
      <w:r>
        <w:rPr>
          <w:rFonts w:hint="eastAsia" w:hAnsi="宋体"/>
          <w:highlight w:val="none"/>
        </w:rPr>
        <w:t>或盖章</w:t>
      </w:r>
      <w:r>
        <w:rPr>
          <w:rFonts w:hAnsi="宋体"/>
          <w:highlight w:val="none"/>
        </w:rPr>
        <w:t>：</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1"/>
        <w:snapToGrid w:val="0"/>
        <w:spacing w:line="360" w:lineRule="auto"/>
        <w:ind w:firstLine="400"/>
        <w:rPr>
          <w:rFonts w:hAnsi="宋体"/>
          <w:highlight w:val="none"/>
        </w:rPr>
      </w:pPr>
      <w:r>
        <w:rPr>
          <w:rFonts w:hAnsi="宋体"/>
          <w:highlight w:val="none"/>
        </w:rPr>
        <w:t>被授权代理人</w:t>
      </w:r>
      <w:r>
        <w:rPr>
          <w:rFonts w:hint="eastAsia" w:hAnsi="宋体"/>
          <w:highlight w:val="none"/>
        </w:rPr>
        <w:t>身份证号码：</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1"/>
        <w:snapToGrid w:val="0"/>
        <w:spacing w:line="360" w:lineRule="auto"/>
        <w:ind w:firstLine="400"/>
        <w:rPr>
          <w:rFonts w:hAnsi="宋体"/>
          <w:highlight w:val="none"/>
        </w:rPr>
      </w:pPr>
      <w:r>
        <w:rPr>
          <w:rFonts w:hAnsi="宋体"/>
          <w:highlight w:val="none"/>
        </w:rPr>
        <w:t>单位名称（公章）：</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1"/>
        <w:snapToGrid w:val="0"/>
        <w:spacing w:line="360" w:lineRule="auto"/>
        <w:ind w:firstLine="400"/>
        <w:rPr>
          <w:rFonts w:hAnsi="宋体"/>
          <w:highlight w:val="none"/>
        </w:rPr>
      </w:pPr>
      <w:r>
        <w:rPr>
          <w:rFonts w:hAnsi="宋体"/>
          <w:highlight w:val="none"/>
        </w:rPr>
        <w:t>单位地址：</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spacing w:line="440" w:lineRule="exact"/>
        <w:ind w:firstLine="2310" w:firstLineChars="1100"/>
        <w:rPr>
          <w:rFonts w:ascii="宋体" w:hAnsi="宋体"/>
          <w:szCs w:val="21"/>
          <w:highlight w:val="none"/>
        </w:rPr>
      </w:pPr>
      <w:r>
        <w:rPr>
          <w:rFonts w:ascii="宋体" w:hAnsi="宋体"/>
          <w:szCs w:val="21"/>
          <w:highlight w:val="none"/>
        </w:rPr>
        <w:t>日期：</w:t>
      </w:r>
      <w:r>
        <w:rPr>
          <w:rFonts w:ascii="宋体" w:hAnsi="宋体"/>
          <w:szCs w:val="21"/>
          <w:highlight w:val="none"/>
          <w:u w:val="single"/>
        </w:rPr>
        <w:t xml:space="preserve">       </w:t>
      </w:r>
      <w:r>
        <w:rPr>
          <w:rFonts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月</w:t>
      </w:r>
      <w:r>
        <w:rPr>
          <w:rFonts w:ascii="宋体" w:hAnsi="宋体"/>
          <w:szCs w:val="21"/>
          <w:highlight w:val="none"/>
          <w:u w:val="single"/>
        </w:rPr>
        <w:t xml:space="preserve">    </w:t>
      </w:r>
      <w:r>
        <w:rPr>
          <w:rFonts w:ascii="宋体" w:hAnsi="宋体"/>
          <w:szCs w:val="21"/>
          <w:highlight w:val="none"/>
        </w:rPr>
        <w:t>日</w:t>
      </w:r>
    </w:p>
    <w:p>
      <w:pPr>
        <w:spacing w:line="400" w:lineRule="exact"/>
        <w:rPr>
          <w:rFonts w:ascii="宋体" w:hAnsi="宋体"/>
          <w:highlight w:val="none"/>
        </w:rPr>
      </w:pPr>
    </w:p>
    <w:p>
      <w:pPr>
        <w:spacing w:line="640" w:lineRule="atLeast"/>
        <w:rPr>
          <w:rFonts w:ascii="宋体" w:hAnsi="宋体" w:cs="宋体"/>
          <w:sz w:val="22"/>
          <w:szCs w:val="22"/>
          <w:highlight w:val="none"/>
        </w:rPr>
      </w:pPr>
      <w:r>
        <w:rPr>
          <w:rFonts w:hint="eastAsia" w:ascii="宋体" w:hAnsi="宋体" w:cs="宋体"/>
          <w:sz w:val="22"/>
          <w:szCs w:val="22"/>
          <w:highlight w:val="none"/>
        </w:rPr>
        <w:t>附：法定代表人及委托代理人身份证复印件</w:t>
      </w:r>
    </w:p>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法定代表人身份证复印件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委托代理人身份证复印件</w:t>
      </w:r>
    </w:p>
    <w:tbl>
      <w:tblPr>
        <w:tblStyle w:val="20"/>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870"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871"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pStyle w:val="56"/>
        <w:spacing w:line="360" w:lineRule="auto"/>
        <w:rPr>
          <w:b/>
          <w:bCs/>
          <w:highlight w:val="none"/>
        </w:rPr>
      </w:pPr>
      <w:r>
        <w:rPr>
          <w:rFonts w:hint="eastAsia"/>
          <w:highlight w:val="none"/>
        </w:rPr>
        <w:t xml:space="preserve">      </w:t>
      </w:r>
      <w:bookmarkStart w:id="55" w:name="_Toc318986212"/>
      <w:bookmarkStart w:id="56" w:name="_Toc238552305"/>
      <w:bookmarkStart w:id="57" w:name="_Toc30013_WPSOffice_Level1"/>
      <w:bookmarkStart w:id="58" w:name="_Toc268793064"/>
      <w:bookmarkStart w:id="59" w:name="_Toc269113561"/>
      <w:bookmarkStart w:id="60" w:name="_Toc274596739"/>
      <w:bookmarkStart w:id="61" w:name="_Toc23383"/>
      <w:bookmarkStart w:id="62" w:name="_Toc238797667"/>
      <w:bookmarkStart w:id="63" w:name="_Toc274237036"/>
    </w:p>
    <w:p>
      <w:pPr>
        <w:pStyle w:val="3"/>
        <w:rPr>
          <w:highlight w:val="none"/>
        </w:rPr>
      </w:pPr>
      <w:r>
        <w:rPr>
          <w:rFonts w:hint="eastAsia"/>
          <w:highlight w:val="none"/>
        </w:rPr>
        <w:t>4</w:t>
      </w:r>
      <w:r>
        <w:rPr>
          <w:highlight w:val="none"/>
        </w:rPr>
        <w:t>．资格审查资料</w:t>
      </w:r>
      <w:bookmarkEnd w:id="55"/>
      <w:bookmarkEnd w:id="56"/>
      <w:bookmarkEnd w:id="57"/>
      <w:bookmarkEnd w:id="58"/>
      <w:bookmarkEnd w:id="59"/>
      <w:bookmarkEnd w:id="60"/>
      <w:bookmarkEnd w:id="61"/>
      <w:bookmarkEnd w:id="62"/>
      <w:bookmarkEnd w:id="63"/>
    </w:p>
    <w:p>
      <w:pPr>
        <w:pStyle w:val="53"/>
        <w:outlineLvl w:val="9"/>
        <w:rPr>
          <w:rFonts w:ascii="宋体" w:hAnsi="宋体" w:eastAsia="宋体"/>
          <w:highlight w:val="none"/>
        </w:rPr>
      </w:pPr>
      <w:bookmarkStart w:id="64" w:name="_Toc275019326"/>
      <w:bookmarkStart w:id="65" w:name="_Toc275014984"/>
      <w:bookmarkStart w:id="66" w:name="_Toc25318_WPSOffice_Level1"/>
      <w:bookmarkStart w:id="67" w:name="_Toc4745_WPSOffice_Level1"/>
      <w:bookmarkStart w:id="68" w:name="_Toc269113562"/>
      <w:bookmarkStart w:id="69" w:name="_Toc318986213"/>
      <w:bookmarkStart w:id="70" w:name="_Toc274237037"/>
      <w:bookmarkStart w:id="71" w:name="_Toc238552306"/>
      <w:bookmarkStart w:id="72" w:name="_Toc268793065"/>
      <w:bookmarkStart w:id="73" w:name="_Toc238797668"/>
      <w:bookmarkStart w:id="74" w:name="_Toc303149840"/>
      <w:bookmarkStart w:id="75" w:name="_Toc15053"/>
      <w:bookmarkStart w:id="76" w:name="_Toc25801_WPSOffice_Level2"/>
      <w:bookmarkStart w:id="77" w:name="_Toc17372_WPSOffice_Level1"/>
      <w:bookmarkStart w:id="78" w:name="_Toc275019872"/>
      <w:bookmarkStart w:id="79" w:name="_Toc274596740"/>
      <w:bookmarkStart w:id="80" w:name="_Toc275019720"/>
      <w:r>
        <w:rPr>
          <w:rFonts w:hint="eastAsia" w:eastAsia="宋体"/>
          <w:highlight w:val="none"/>
        </w:rPr>
        <w:t>4</w:t>
      </w:r>
      <w:r>
        <w:rPr>
          <w:rFonts w:hint="eastAsia" w:ascii="宋体" w:hAnsi="宋体" w:eastAsia="宋体"/>
          <w:highlight w:val="none"/>
        </w:rPr>
        <w:t>.1</w:t>
      </w:r>
      <w:r>
        <w:rPr>
          <w:rFonts w:ascii="宋体" w:hAnsi="宋体" w:eastAsia="宋体"/>
          <w:highlight w:val="none"/>
        </w:rPr>
        <w:t>投标人基本情况表</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pPr>
        <w:topLinePunct/>
        <w:spacing w:line="440" w:lineRule="exact"/>
        <w:jc w:val="center"/>
        <w:rPr>
          <w:rFonts w:ascii="宋体" w:hAnsi="宋体"/>
          <w:sz w:val="23"/>
          <w:szCs w:val="23"/>
          <w:highlight w:val="none"/>
        </w:rPr>
      </w:pPr>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68"/>
        <w:gridCol w:w="971"/>
        <w:gridCol w:w="1027"/>
        <w:gridCol w:w="908"/>
        <w:gridCol w:w="454"/>
        <w:gridCol w:w="336"/>
        <w:gridCol w:w="1165"/>
        <w:gridCol w:w="530"/>
        <w:gridCol w:w="929"/>
        <w:gridCol w:w="10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投标人名称</w:t>
            </w:r>
          </w:p>
        </w:tc>
        <w:tc>
          <w:tcPr>
            <w:tcW w:w="7392"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宋体" w:hAnsi="宋体"/>
                <w:szCs w:val="21"/>
                <w:highlight w:val="none"/>
              </w:rPr>
            </w:pPr>
            <w:r>
              <w:rPr>
                <w:rFonts w:hint="eastAsia" w:ascii="宋体" w:hAnsi="宋体" w:cs="宋体"/>
                <w:kern w:val="0"/>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注册地址</w:t>
            </w:r>
          </w:p>
        </w:tc>
        <w:tc>
          <w:tcPr>
            <w:tcW w:w="3696"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宋体" w:hAnsi="宋体"/>
                <w:szCs w:val="21"/>
                <w:highlight w:val="none"/>
              </w:rPr>
            </w:pPr>
            <w:r>
              <w:rPr>
                <w:rFonts w:hint="eastAsia" w:ascii="宋体" w:hAnsi="宋体" w:cs="宋体"/>
                <w:szCs w:val="21"/>
                <w:highlight w:val="none"/>
              </w:rPr>
              <w:t xml:space="preserve"> </w:t>
            </w: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邮政编码</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86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联系方式</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联系人</w:t>
            </w:r>
          </w:p>
        </w:tc>
        <w:tc>
          <w:tcPr>
            <w:tcW w:w="272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 话</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86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传  真</w:t>
            </w:r>
          </w:p>
        </w:tc>
        <w:tc>
          <w:tcPr>
            <w:tcW w:w="272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网 址</w:t>
            </w:r>
            <w:r>
              <w:rPr>
                <w:rFonts w:hint="eastAsia" w:ascii="宋体" w:hAnsi="宋体"/>
                <w:szCs w:val="21"/>
                <w:highlight w:val="none"/>
              </w:rPr>
              <w:t>（或电子邮箱）</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法定代表人</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02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13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20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2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107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技术负责人</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02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3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20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2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107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成立时间</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5394"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rFonts w:ascii="宋体" w:hAnsi="宋体"/>
                <w:szCs w:val="21"/>
                <w:highlight w:val="none"/>
              </w:rPr>
            </w:pPr>
            <w:r>
              <w:rPr>
                <w:rFonts w:ascii="宋体" w:hAnsi="宋体"/>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营业执照号</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cs="宋体"/>
                <w:szCs w:val="21"/>
                <w:highlight w:val="none"/>
              </w:rPr>
              <w:t xml:space="preserve"> </w:t>
            </w:r>
          </w:p>
        </w:tc>
        <w:tc>
          <w:tcPr>
            <w:tcW w:w="90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其中</w:t>
            </w: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高级职称人员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注册资金</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中级职称人员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开户银行</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初级职称人员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账号</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cs="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w:t>
            </w:r>
            <w:r>
              <w:rPr>
                <w:rFonts w:hint="eastAsia" w:ascii="宋体" w:hAnsi="宋体"/>
                <w:szCs w:val="21"/>
                <w:highlight w:val="none"/>
              </w:rPr>
              <w:t xml:space="preserve">  </w:t>
            </w:r>
            <w:r>
              <w:rPr>
                <w:rFonts w:ascii="宋体" w:hAnsi="宋体"/>
                <w:szCs w:val="21"/>
                <w:highlight w:val="none"/>
              </w:rPr>
              <w:t>工</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86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ascii="宋体" w:hAnsi="宋体"/>
                <w:szCs w:val="21"/>
                <w:highlight w:val="none"/>
              </w:rPr>
            </w:pPr>
            <w:r>
              <w:rPr>
                <w:rFonts w:ascii="宋体" w:hAnsi="宋体"/>
                <w:szCs w:val="21"/>
                <w:highlight w:val="none"/>
              </w:rPr>
              <w:t>经营范围</w:t>
            </w:r>
          </w:p>
        </w:tc>
        <w:tc>
          <w:tcPr>
            <w:tcW w:w="7392" w:type="dxa"/>
            <w:gridSpan w:val="9"/>
            <w:tcBorders>
              <w:top w:val="single" w:color="auto" w:sz="4" w:space="0"/>
              <w:left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p>
            <w:pPr>
              <w:topLinePunct/>
              <w:spacing w:line="440" w:lineRule="exact"/>
              <w:rPr>
                <w:rFonts w:ascii="宋体" w:hAnsi="宋体"/>
                <w:szCs w:val="21"/>
                <w:highlight w:val="none"/>
              </w:rPr>
            </w:pPr>
          </w:p>
          <w:p>
            <w:pPr>
              <w:topLinePunct/>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备注</w:t>
            </w:r>
          </w:p>
        </w:tc>
        <w:tc>
          <w:tcPr>
            <w:tcW w:w="7392"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rFonts w:ascii="宋体" w:hAnsi="宋体"/>
                <w:szCs w:val="21"/>
                <w:highlight w:val="none"/>
              </w:rPr>
            </w:pPr>
            <w:r>
              <w:rPr>
                <w:rFonts w:hint="eastAsia" w:ascii="宋体" w:hAnsi="宋体"/>
                <w:highlight w:val="none"/>
              </w:rPr>
              <w:t>应附投标人营业执照副本、</w:t>
            </w:r>
            <w:r>
              <w:rPr>
                <w:rFonts w:hint="eastAsia"/>
                <w:highlight w:val="none"/>
              </w:rPr>
              <w:t>开户许可证</w:t>
            </w:r>
            <w:r>
              <w:rPr>
                <w:rFonts w:hint="eastAsia" w:ascii="宋体" w:hAnsi="宋体"/>
                <w:highlight w:val="none"/>
              </w:rPr>
              <w:t>等材料的复印件</w:t>
            </w:r>
          </w:p>
        </w:tc>
      </w:tr>
    </w:tbl>
    <w:p>
      <w:pPr>
        <w:pStyle w:val="31"/>
        <w:ind w:firstLine="0" w:firstLineChars="0"/>
        <w:rPr>
          <w:highlight w:val="none"/>
        </w:rPr>
      </w:pPr>
      <w:bookmarkStart w:id="81" w:name="_Toc274237041"/>
      <w:bookmarkStart w:id="82" w:name="_Toc275019876"/>
      <w:bookmarkStart w:id="83" w:name="_Toc238797672"/>
      <w:bookmarkStart w:id="84" w:name="_Toc3481"/>
      <w:bookmarkStart w:id="85" w:name="_Toc275014988"/>
      <w:bookmarkStart w:id="86" w:name="_Toc303149844"/>
      <w:bookmarkStart w:id="87" w:name="_Toc238552310"/>
      <w:bookmarkStart w:id="88" w:name="_Toc318986217"/>
      <w:bookmarkStart w:id="89" w:name="_Toc269113566"/>
      <w:bookmarkStart w:id="90" w:name="_Toc274596744"/>
      <w:bookmarkStart w:id="91" w:name="_Toc275019330"/>
      <w:bookmarkStart w:id="92" w:name="_Toc275019724"/>
      <w:bookmarkStart w:id="93" w:name="_Toc268793069"/>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360"/>
        <w:rPr>
          <w:highlight w:val="none"/>
        </w:rPr>
      </w:pPr>
    </w:p>
    <w:p>
      <w:pPr>
        <w:pStyle w:val="55"/>
        <w:rPr>
          <w:rFonts w:ascii="宋体" w:hAnsi="宋体" w:cs="宋体"/>
          <w:sz w:val="24"/>
          <w:szCs w:val="24"/>
          <w:highlight w:val="none"/>
        </w:rPr>
      </w:pPr>
      <w:bookmarkStart w:id="94" w:name="_Toc29929_WPSOffice_Level1"/>
      <w:bookmarkStart w:id="95" w:name="_Toc16601_WPSOffice_Level2"/>
      <w:bookmarkStart w:id="96" w:name="_Toc25983_WPSOffice_Level1"/>
      <w:bookmarkStart w:id="97" w:name="_Toc3112_WPSOffice_Level1"/>
      <w:r>
        <w:rPr>
          <w:rFonts w:hint="eastAsia" w:ascii="宋体" w:hAnsi="宋体" w:cs="宋体"/>
          <w:sz w:val="24"/>
          <w:szCs w:val="24"/>
          <w:highlight w:val="none"/>
        </w:rPr>
        <w:t>4.2近年完成的类似业绩情况</w:t>
      </w:r>
      <w:bookmarkEnd w:id="94"/>
      <w:bookmarkEnd w:id="95"/>
      <w:bookmarkEnd w:id="96"/>
      <w:bookmarkEnd w:id="97"/>
    </w:p>
    <w:p>
      <w:pPr>
        <w:spacing w:line="200" w:lineRule="exact"/>
        <w:rPr>
          <w:sz w:val="20"/>
          <w:highlight w:val="none"/>
        </w:rPr>
      </w:pPr>
    </w:p>
    <w:tbl>
      <w:tblPr>
        <w:tblStyle w:val="20"/>
        <w:tblW w:w="0" w:type="auto"/>
        <w:tblInd w:w="107" w:type="dxa"/>
        <w:tblLayout w:type="fixed"/>
        <w:tblCellMar>
          <w:top w:w="0" w:type="dxa"/>
          <w:left w:w="0" w:type="dxa"/>
          <w:bottom w:w="0" w:type="dxa"/>
          <w:right w:w="0" w:type="dxa"/>
        </w:tblCellMar>
      </w:tblPr>
      <w:tblGrid>
        <w:gridCol w:w="2268"/>
        <w:gridCol w:w="6254"/>
      </w:tblGrid>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项</w:t>
            </w:r>
            <w:r>
              <w:rPr>
                <w:rFonts w:ascii="宋体" w:hAnsi="宋体" w:cs="宋体"/>
                <w:spacing w:val="2"/>
                <w:position w:val="-1"/>
                <w:szCs w:val="21"/>
                <w:highlight w:val="none"/>
              </w:rPr>
              <w:t>目</w:t>
            </w:r>
            <w:r>
              <w:rPr>
                <w:rFonts w:ascii="宋体" w:hAnsi="宋体" w:cs="宋体"/>
                <w:position w:val="-1"/>
                <w:szCs w:val="21"/>
                <w:highlight w:val="none"/>
              </w:rPr>
              <w:t>名称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0" w:lineRule="exact"/>
              <w:ind w:left="605" w:right="-20"/>
              <w:rPr>
                <w:rFonts w:ascii="宋体" w:hAnsi="宋体" w:cs="宋体"/>
                <w:szCs w:val="21"/>
                <w:highlight w:val="none"/>
              </w:rPr>
            </w:pPr>
            <w:r>
              <w:rPr>
                <w:rFonts w:ascii="宋体" w:hAnsi="宋体" w:cs="宋体"/>
                <w:position w:val="-1"/>
                <w:szCs w:val="21"/>
                <w:highlight w:val="none"/>
              </w:rPr>
              <w:t>项</w:t>
            </w:r>
            <w:r>
              <w:rPr>
                <w:rFonts w:ascii="宋体" w:hAnsi="宋体" w:cs="宋体"/>
                <w:spacing w:val="2"/>
                <w:position w:val="-1"/>
                <w:szCs w:val="21"/>
                <w:highlight w:val="none"/>
              </w:rPr>
              <w:t>目</w:t>
            </w:r>
            <w:r>
              <w:rPr>
                <w:rFonts w:ascii="宋体" w:hAnsi="宋体" w:cs="宋体"/>
                <w:position w:val="-1"/>
                <w:szCs w:val="21"/>
                <w:highlight w:val="none"/>
              </w:rPr>
              <w:t>所</w:t>
            </w:r>
            <w:r>
              <w:rPr>
                <w:rFonts w:ascii="宋体" w:hAnsi="宋体" w:cs="宋体"/>
                <w:spacing w:val="2"/>
                <w:position w:val="-1"/>
                <w:szCs w:val="21"/>
                <w:highlight w:val="none"/>
              </w:rPr>
              <w:t>在</w:t>
            </w:r>
            <w:r>
              <w:rPr>
                <w:rFonts w:ascii="宋体" w:hAnsi="宋体" w:cs="宋体"/>
                <w:position w:val="-1"/>
                <w:szCs w:val="21"/>
                <w:highlight w:val="none"/>
              </w:rPr>
              <w:t>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名</w:t>
            </w:r>
            <w:r>
              <w:rPr>
                <w:rFonts w:ascii="宋体" w:hAnsi="宋体" w:cs="宋体"/>
                <w:position w:val="-1"/>
                <w:szCs w:val="21"/>
                <w:highlight w:val="none"/>
              </w:rPr>
              <w:t>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39"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地</w:t>
            </w:r>
            <w:r>
              <w:rPr>
                <w:rFonts w:ascii="宋体" w:hAnsi="宋体" w:cs="宋体"/>
                <w:position w:val="-1"/>
                <w:szCs w:val="21"/>
                <w:highlight w:val="none"/>
              </w:rPr>
              <w:t>址</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0"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电</w:t>
            </w:r>
            <w:r>
              <w:rPr>
                <w:rFonts w:ascii="宋体" w:hAnsi="宋体" w:cs="宋体"/>
                <w:position w:val="-1"/>
                <w:szCs w:val="21"/>
                <w:highlight w:val="none"/>
              </w:rPr>
              <w:t>话</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合</w:t>
            </w:r>
            <w:r>
              <w:rPr>
                <w:rFonts w:ascii="宋体" w:hAnsi="宋体" w:cs="宋体"/>
                <w:spacing w:val="2"/>
                <w:position w:val="-1"/>
                <w:szCs w:val="21"/>
                <w:highlight w:val="none"/>
              </w:rPr>
              <w:t>同</w:t>
            </w:r>
            <w:r>
              <w:rPr>
                <w:rFonts w:ascii="宋体" w:hAnsi="宋体" w:cs="宋体"/>
                <w:position w:val="-1"/>
                <w:szCs w:val="21"/>
                <w:highlight w:val="none"/>
              </w:rPr>
              <w:t>价格</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39" w:lineRule="exact"/>
              <w:ind w:left="708" w:right="-20"/>
              <w:rPr>
                <w:rFonts w:ascii="宋体" w:hAnsi="宋体" w:cs="宋体"/>
                <w:szCs w:val="21"/>
                <w:highlight w:val="none"/>
              </w:rPr>
            </w:pPr>
            <w:r>
              <w:rPr>
                <w:rFonts w:ascii="宋体" w:hAnsi="宋体" w:cs="宋体"/>
                <w:position w:val="-1"/>
                <w:szCs w:val="21"/>
                <w:highlight w:val="none"/>
              </w:rPr>
              <w:t>供</w:t>
            </w:r>
            <w:r>
              <w:rPr>
                <w:rFonts w:ascii="宋体" w:hAnsi="宋体" w:cs="宋体"/>
                <w:spacing w:val="2"/>
                <w:position w:val="-1"/>
                <w:szCs w:val="21"/>
                <w:highlight w:val="none"/>
              </w:rPr>
              <w:t>货</w:t>
            </w:r>
            <w:r>
              <w:rPr>
                <w:rFonts w:ascii="宋体" w:hAnsi="宋体" w:cs="宋体"/>
                <w:position w:val="-1"/>
                <w:szCs w:val="21"/>
                <w:highlight w:val="none"/>
              </w:rPr>
              <w:t>时间</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2395"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00" w:lineRule="exact"/>
              <w:rPr>
                <w:sz w:val="20"/>
                <w:highlight w:val="none"/>
              </w:rPr>
            </w:pPr>
          </w:p>
          <w:p>
            <w:pPr>
              <w:ind w:left="708" w:right="-20"/>
              <w:rPr>
                <w:rFonts w:ascii="宋体" w:hAnsi="宋体" w:cs="宋体"/>
                <w:szCs w:val="21"/>
                <w:highlight w:val="none"/>
              </w:rPr>
            </w:pPr>
            <w:r>
              <w:rPr>
                <w:rFonts w:ascii="宋体" w:hAnsi="宋体" w:cs="宋体"/>
                <w:szCs w:val="21"/>
                <w:highlight w:val="none"/>
              </w:rPr>
              <w:t>货</w:t>
            </w:r>
            <w:r>
              <w:rPr>
                <w:rFonts w:ascii="宋体" w:hAnsi="宋体" w:cs="宋体"/>
                <w:spacing w:val="2"/>
                <w:szCs w:val="21"/>
                <w:highlight w:val="none"/>
              </w:rPr>
              <w:t>物</w:t>
            </w:r>
            <w:r>
              <w:rPr>
                <w:rFonts w:ascii="宋体" w:hAnsi="宋体" w:cs="宋体"/>
                <w:szCs w:val="21"/>
                <w:highlight w:val="none"/>
              </w:rPr>
              <w:t>描述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CellMar>
            <w:top w:w="0" w:type="dxa"/>
            <w:left w:w="0" w:type="dxa"/>
            <w:bottom w:w="0" w:type="dxa"/>
            <w:right w:w="0" w:type="dxa"/>
          </w:tblCellMar>
        </w:tblPrEx>
        <w:trPr>
          <w:trHeight w:val="74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备注</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bl>
    <w:p>
      <w:pPr>
        <w:spacing w:line="200" w:lineRule="exact"/>
        <w:rPr>
          <w:sz w:val="20"/>
          <w:highlight w:val="none"/>
        </w:rPr>
      </w:pPr>
    </w:p>
    <w:p>
      <w:pPr>
        <w:spacing w:before="14" w:line="200" w:lineRule="exact"/>
        <w:rPr>
          <w:sz w:val="20"/>
          <w:highlight w:val="none"/>
        </w:rPr>
      </w:pPr>
    </w:p>
    <w:p>
      <w:pPr>
        <w:spacing w:line="360" w:lineRule="auto"/>
        <w:ind w:left="220" w:right="-20"/>
        <w:rPr>
          <w:rFonts w:ascii="宋体" w:hAnsi="宋体" w:cs="宋体"/>
          <w:spacing w:val="-65"/>
          <w:szCs w:val="21"/>
          <w:highlight w:val="none"/>
        </w:rPr>
      </w:pPr>
      <w:r>
        <w:rPr>
          <w:rFonts w:ascii="宋体" w:hAnsi="宋体" w:cs="宋体"/>
          <w:position w:val="-1"/>
          <w:szCs w:val="21"/>
          <w:highlight w:val="none"/>
        </w:rPr>
        <w:t>注</w:t>
      </w:r>
      <w:r>
        <w:rPr>
          <w:rFonts w:ascii="宋体" w:hAnsi="宋体" w:cs="宋体"/>
          <w:spacing w:val="1"/>
          <w:position w:val="-1"/>
          <w:szCs w:val="21"/>
          <w:highlight w:val="none"/>
        </w:rPr>
        <w:t>:</w:t>
      </w:r>
      <w:r>
        <w:rPr>
          <w:rFonts w:ascii="宋体" w:hAnsi="宋体" w:cs="宋体"/>
          <w:spacing w:val="2"/>
          <w:position w:val="-1"/>
          <w:szCs w:val="21"/>
          <w:highlight w:val="none"/>
        </w:rPr>
        <w:t>应</w:t>
      </w:r>
      <w:r>
        <w:rPr>
          <w:rFonts w:ascii="宋体" w:hAnsi="宋体" w:cs="宋体"/>
          <w:position w:val="-1"/>
          <w:szCs w:val="21"/>
          <w:highlight w:val="none"/>
        </w:rPr>
        <w:t>附</w:t>
      </w:r>
      <w:r>
        <w:rPr>
          <w:rFonts w:ascii="宋体" w:hAnsi="宋体" w:cs="宋体"/>
          <w:spacing w:val="2"/>
          <w:position w:val="-1"/>
          <w:szCs w:val="21"/>
          <w:highlight w:val="none"/>
        </w:rPr>
        <w:t>中</w:t>
      </w:r>
      <w:r>
        <w:rPr>
          <w:rFonts w:ascii="宋体" w:hAnsi="宋体" w:cs="宋体"/>
          <w:position w:val="-1"/>
          <w:szCs w:val="21"/>
          <w:highlight w:val="none"/>
        </w:rPr>
        <w:t>标</w:t>
      </w:r>
      <w:r>
        <w:rPr>
          <w:rFonts w:ascii="宋体" w:hAnsi="宋体" w:cs="宋体"/>
          <w:spacing w:val="2"/>
          <w:position w:val="-1"/>
          <w:szCs w:val="21"/>
          <w:highlight w:val="none"/>
        </w:rPr>
        <w:t>通知</w:t>
      </w:r>
      <w:r>
        <w:rPr>
          <w:rFonts w:ascii="宋体" w:hAnsi="宋体" w:cs="宋体"/>
          <w:position w:val="-1"/>
          <w:szCs w:val="21"/>
          <w:highlight w:val="none"/>
        </w:rPr>
        <w:t>书</w:t>
      </w:r>
      <w:r>
        <w:rPr>
          <w:rFonts w:ascii="宋体" w:hAnsi="宋体" w:cs="宋体"/>
          <w:spacing w:val="2"/>
          <w:position w:val="-1"/>
          <w:szCs w:val="21"/>
          <w:highlight w:val="none"/>
        </w:rPr>
        <w:t>（如</w:t>
      </w:r>
      <w:r>
        <w:rPr>
          <w:rFonts w:ascii="宋体" w:hAnsi="宋体" w:cs="宋体"/>
          <w:position w:val="-1"/>
          <w:szCs w:val="21"/>
          <w:highlight w:val="none"/>
        </w:rPr>
        <w:t>有</w:t>
      </w:r>
      <w:r>
        <w:rPr>
          <w:rFonts w:ascii="宋体" w:hAnsi="宋体" w:cs="宋体"/>
          <w:spacing w:val="2"/>
          <w:position w:val="-1"/>
          <w:szCs w:val="21"/>
          <w:highlight w:val="none"/>
        </w:rPr>
        <w:t>）</w:t>
      </w:r>
      <w:r>
        <w:rPr>
          <w:rFonts w:ascii="宋体" w:hAnsi="宋体" w:cs="宋体"/>
          <w:position w:val="-1"/>
          <w:szCs w:val="21"/>
          <w:highlight w:val="none"/>
        </w:rPr>
        <w:t>和</w:t>
      </w:r>
      <w:r>
        <w:rPr>
          <w:rFonts w:ascii="宋体" w:hAnsi="宋体" w:cs="宋体"/>
          <w:spacing w:val="2"/>
          <w:position w:val="-1"/>
          <w:szCs w:val="21"/>
          <w:highlight w:val="none"/>
        </w:rPr>
        <w:t>合同</w:t>
      </w:r>
      <w:r>
        <w:rPr>
          <w:rFonts w:ascii="宋体" w:hAnsi="宋体" w:cs="宋体"/>
          <w:position w:val="-1"/>
          <w:szCs w:val="21"/>
          <w:highlight w:val="none"/>
        </w:rPr>
        <w:t>协</w:t>
      </w:r>
      <w:r>
        <w:rPr>
          <w:rFonts w:ascii="宋体" w:hAnsi="宋体" w:cs="宋体"/>
          <w:spacing w:val="2"/>
          <w:position w:val="-1"/>
          <w:szCs w:val="21"/>
          <w:highlight w:val="none"/>
        </w:rPr>
        <w:t>议</w:t>
      </w:r>
      <w:r>
        <w:rPr>
          <w:rFonts w:ascii="宋体" w:hAnsi="宋体" w:cs="宋体"/>
          <w:position w:val="-1"/>
          <w:szCs w:val="21"/>
          <w:highlight w:val="none"/>
        </w:rPr>
        <w:t>书等</w:t>
      </w:r>
      <w:r>
        <w:rPr>
          <w:rFonts w:hint="eastAsia" w:cs="宋体"/>
          <w:position w:val="-1"/>
          <w:szCs w:val="21"/>
          <w:highlight w:val="none"/>
        </w:rPr>
        <w:t>复印</w:t>
      </w:r>
      <w:r>
        <w:rPr>
          <w:rFonts w:ascii="宋体" w:hAnsi="宋体" w:cs="宋体"/>
          <w:position w:val="-1"/>
          <w:szCs w:val="21"/>
          <w:highlight w:val="none"/>
        </w:rPr>
        <w:t>件</w:t>
      </w:r>
      <w:r>
        <w:rPr>
          <w:rFonts w:hint="eastAsia" w:ascii="宋体" w:hAnsi="宋体" w:cs="宋体"/>
          <w:spacing w:val="-65"/>
          <w:szCs w:val="21"/>
          <w:highlight w:val="none"/>
        </w:rPr>
        <w:t>，</w:t>
      </w:r>
      <w:r>
        <w:rPr>
          <w:rFonts w:ascii="宋体" w:hAnsi="宋体" w:cs="宋体"/>
          <w:szCs w:val="21"/>
          <w:highlight w:val="none"/>
        </w:rPr>
        <w:t>每</w:t>
      </w:r>
      <w:r>
        <w:rPr>
          <w:rFonts w:ascii="宋体" w:hAnsi="宋体" w:cs="宋体"/>
          <w:spacing w:val="2"/>
          <w:szCs w:val="21"/>
          <w:highlight w:val="none"/>
        </w:rPr>
        <w:t>张</w:t>
      </w:r>
      <w:r>
        <w:rPr>
          <w:rFonts w:ascii="宋体" w:hAnsi="宋体" w:cs="宋体"/>
          <w:szCs w:val="21"/>
          <w:highlight w:val="none"/>
        </w:rPr>
        <w:t>表</w:t>
      </w:r>
      <w:r>
        <w:rPr>
          <w:rFonts w:ascii="宋体" w:hAnsi="宋体" w:cs="宋体"/>
          <w:spacing w:val="2"/>
          <w:szCs w:val="21"/>
          <w:highlight w:val="none"/>
        </w:rPr>
        <w:t>格</w:t>
      </w:r>
      <w:r>
        <w:rPr>
          <w:rFonts w:ascii="宋体" w:hAnsi="宋体" w:cs="宋体"/>
          <w:szCs w:val="21"/>
          <w:highlight w:val="none"/>
        </w:rPr>
        <w:t>只</w:t>
      </w:r>
      <w:r>
        <w:rPr>
          <w:rFonts w:ascii="宋体" w:hAnsi="宋体" w:cs="宋体"/>
          <w:spacing w:val="2"/>
          <w:szCs w:val="21"/>
          <w:highlight w:val="none"/>
        </w:rPr>
        <w:t>填</w:t>
      </w:r>
      <w:r>
        <w:rPr>
          <w:rFonts w:ascii="宋体" w:hAnsi="宋体" w:cs="宋体"/>
          <w:szCs w:val="21"/>
          <w:highlight w:val="none"/>
        </w:rPr>
        <w:t>写</w:t>
      </w:r>
      <w:r>
        <w:rPr>
          <w:rFonts w:ascii="宋体" w:hAnsi="宋体" w:cs="宋体"/>
          <w:spacing w:val="2"/>
          <w:szCs w:val="21"/>
          <w:highlight w:val="none"/>
        </w:rPr>
        <w:t>一</w:t>
      </w:r>
      <w:r>
        <w:rPr>
          <w:rFonts w:ascii="宋体" w:hAnsi="宋体" w:cs="宋体"/>
          <w:szCs w:val="21"/>
          <w:highlight w:val="none"/>
        </w:rPr>
        <w:t>个</w:t>
      </w:r>
      <w:r>
        <w:rPr>
          <w:rFonts w:ascii="宋体" w:hAnsi="宋体" w:cs="宋体"/>
          <w:spacing w:val="2"/>
          <w:szCs w:val="21"/>
          <w:highlight w:val="none"/>
        </w:rPr>
        <w:t>项目</w:t>
      </w:r>
      <w:r>
        <w:rPr>
          <w:rFonts w:ascii="宋体" w:hAnsi="宋体" w:cs="宋体"/>
          <w:spacing w:val="-65"/>
          <w:szCs w:val="21"/>
          <w:highlight w:val="none"/>
        </w:rPr>
        <w:t>，</w:t>
      </w:r>
      <w:r>
        <w:rPr>
          <w:rFonts w:ascii="宋体" w:hAnsi="宋体" w:cs="宋体"/>
          <w:szCs w:val="21"/>
          <w:highlight w:val="none"/>
        </w:rPr>
        <w:t>并</w:t>
      </w:r>
      <w:r>
        <w:rPr>
          <w:rFonts w:ascii="宋体" w:hAnsi="宋体" w:cs="宋体"/>
          <w:spacing w:val="2"/>
          <w:szCs w:val="21"/>
          <w:highlight w:val="none"/>
        </w:rPr>
        <w:t>标</w:t>
      </w:r>
      <w:r>
        <w:rPr>
          <w:rFonts w:ascii="宋体" w:hAnsi="宋体" w:cs="宋体"/>
          <w:szCs w:val="21"/>
          <w:highlight w:val="none"/>
        </w:rPr>
        <w:t>明</w:t>
      </w:r>
      <w:r>
        <w:rPr>
          <w:rFonts w:ascii="宋体" w:hAnsi="宋体" w:cs="宋体"/>
          <w:spacing w:val="2"/>
          <w:szCs w:val="21"/>
          <w:highlight w:val="none"/>
        </w:rPr>
        <w:t>序</w:t>
      </w:r>
      <w:r>
        <w:rPr>
          <w:rFonts w:ascii="宋体" w:hAnsi="宋体" w:cs="宋体"/>
          <w:szCs w:val="21"/>
          <w:highlight w:val="none"/>
        </w:rPr>
        <w:t>号。</w:t>
      </w:r>
    </w:p>
    <w:p>
      <w:pPr>
        <w:pStyle w:val="59"/>
        <w:spacing w:line="360" w:lineRule="auto"/>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1"/>
        <w:keepNext/>
        <w:keepLines/>
        <w:spacing w:line="400" w:lineRule="exact"/>
        <w:outlineLvl w:val="3"/>
        <w:rPr>
          <w:rFonts w:ascii="宋体" w:hAnsi="宋体" w:cs="宋体"/>
          <w:sz w:val="24"/>
          <w:szCs w:val="24"/>
          <w:highlight w:val="none"/>
        </w:rPr>
      </w:pPr>
      <w:bookmarkStart w:id="98" w:name="_Toc7490_WPSOffice_Level2"/>
      <w:bookmarkStart w:id="99" w:name="_Toc7028_WPSOffice_Level1"/>
      <w:bookmarkStart w:id="100" w:name="_Toc12844_WPSOffice_Level1"/>
      <w:bookmarkStart w:id="101" w:name="_Toc24518_WPSOffice_Level1"/>
      <w:r>
        <w:rPr>
          <w:rFonts w:hint="eastAsia" w:ascii="宋体" w:hAnsi="宋体" w:cs="宋体"/>
          <w:sz w:val="24"/>
          <w:szCs w:val="24"/>
          <w:highlight w:val="none"/>
        </w:rPr>
        <w:t>4.3履约信用情况</w:t>
      </w:r>
      <w:bookmarkEnd w:id="98"/>
      <w:bookmarkEnd w:id="99"/>
      <w:bookmarkEnd w:id="100"/>
      <w:bookmarkEnd w:id="101"/>
    </w:p>
    <w:p>
      <w:pPr>
        <w:pStyle w:val="51"/>
        <w:keepNext/>
        <w:keepLines/>
        <w:spacing w:line="400" w:lineRule="exact"/>
        <w:outlineLvl w:val="3"/>
        <w:rPr>
          <w:rFonts w:ascii="宋体" w:hAnsi="宋体" w:cs="宋体"/>
          <w:sz w:val="22"/>
          <w:highlight w:val="none"/>
        </w:rPr>
      </w:pPr>
    </w:p>
    <w:p>
      <w:pPr>
        <w:pStyle w:val="51"/>
        <w:keepNext/>
        <w:keepLines/>
        <w:spacing w:line="400" w:lineRule="exact"/>
        <w:jc w:val="center"/>
        <w:outlineLvl w:val="3"/>
        <w:rPr>
          <w:rFonts w:ascii="Times New Roman" w:hAnsi="Times New Roman" w:eastAsia="黑体" w:cs="宋体"/>
          <w:sz w:val="36"/>
          <w:szCs w:val="36"/>
          <w:highlight w:val="none"/>
        </w:rPr>
      </w:pPr>
      <w:bookmarkStart w:id="102" w:name="_Toc11890_WPSOffice_Level1"/>
      <w:bookmarkStart w:id="103" w:name="_Toc27756_WPSOffice_Level2"/>
      <w:r>
        <w:rPr>
          <w:rFonts w:hint="eastAsia" w:ascii="Times New Roman" w:hAnsi="Times New Roman" w:eastAsia="黑体" w:cs="宋体"/>
          <w:sz w:val="36"/>
          <w:szCs w:val="36"/>
          <w:highlight w:val="none"/>
        </w:rPr>
        <w:t>投标人信誉声明</w:t>
      </w:r>
      <w:bookmarkEnd w:id="102"/>
      <w:bookmarkEnd w:id="103"/>
    </w:p>
    <w:p>
      <w:pPr>
        <w:pStyle w:val="51"/>
        <w:spacing w:line="400" w:lineRule="atLeast"/>
        <w:ind w:firstLine="420" w:firstLineChars="200"/>
        <w:rPr>
          <w:rFonts w:ascii="Times New Roman" w:hAnsi="Times New Roman"/>
          <w:szCs w:val="21"/>
          <w:highlight w:val="none"/>
        </w:rPr>
      </w:pPr>
      <w:r>
        <w:rPr>
          <w:rFonts w:hint="eastAsia" w:ascii="Times New Roman" w:hAnsi="Times New Roman"/>
          <w:szCs w:val="21"/>
          <w:highlight w:val="none"/>
        </w:rPr>
        <w:t xml:space="preserve">                                    </w:t>
      </w:r>
    </w:p>
    <w:p>
      <w:pPr>
        <w:pStyle w:val="51"/>
        <w:spacing w:line="440" w:lineRule="exact"/>
        <w:rPr>
          <w:rFonts w:ascii="宋体" w:hAnsi="宋体"/>
          <w:szCs w:val="21"/>
          <w:highlight w:val="none"/>
        </w:rPr>
      </w:pPr>
    </w:p>
    <w:p>
      <w:pPr>
        <w:pStyle w:val="9"/>
        <w:spacing w:line="360" w:lineRule="auto"/>
        <w:ind w:left="0" w:leftChars="0"/>
        <w:rPr>
          <w:rFonts w:ascii="宋体" w:hAnsi="宋体" w:cs="宋体"/>
          <w:highlight w:val="none"/>
          <w:lang w:val="zh-CN"/>
        </w:rPr>
      </w:pPr>
      <w:r>
        <w:rPr>
          <w:rFonts w:hint="eastAsia" w:ascii="宋体" w:hAnsi="宋体" w:cs="宋体"/>
          <w:highlight w:val="none"/>
          <w:lang w:val="zh-CN"/>
        </w:rPr>
        <w:t>致：</w:t>
      </w:r>
      <w:r>
        <w:rPr>
          <w:rFonts w:hint="eastAsia" w:ascii="宋体" w:hAnsi="宋体" w:cs="宋体"/>
          <w:highlight w:val="none"/>
          <w:u w:val="single"/>
          <w:lang w:val="en-US" w:eastAsia="zh-CN"/>
        </w:rPr>
        <w:t xml:space="preserve">             </w:t>
      </w:r>
      <w:r>
        <w:rPr>
          <w:rFonts w:hint="eastAsia" w:ascii="宋体" w:hAnsi="宋体" w:cs="宋体"/>
          <w:highlight w:val="none"/>
          <w:lang w:val="zh-CN"/>
        </w:rPr>
        <w:t>(招标人)</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我方在此声明，</w:t>
      </w:r>
      <w:r>
        <w:rPr>
          <w:rFonts w:hint="eastAsia" w:ascii="宋体" w:hAnsi="宋体"/>
          <w:szCs w:val="24"/>
          <w:highlight w:val="none"/>
        </w:rPr>
        <w:t>截止本招标项目投标截止时间，我方处于</w:t>
      </w:r>
      <w:r>
        <w:rPr>
          <w:rFonts w:hint="eastAsia" w:ascii="宋体" w:hAnsi="宋体"/>
          <w:szCs w:val="21"/>
          <w:highlight w:val="none"/>
        </w:rPr>
        <w:t>正常的经营状态，不存在下列任何一种情形。</w:t>
      </w:r>
    </w:p>
    <w:p>
      <w:pPr>
        <w:pStyle w:val="51"/>
        <w:spacing w:line="400" w:lineRule="exact"/>
        <w:ind w:firstLine="420" w:firstLineChars="200"/>
        <w:rPr>
          <w:rFonts w:ascii="Times New Roman" w:hAnsi="Times New Roman"/>
          <w:szCs w:val="24"/>
          <w:highlight w:val="none"/>
        </w:rPr>
      </w:pPr>
      <w:r>
        <w:rPr>
          <w:rFonts w:hint="eastAsia" w:ascii="Times New Roman" w:hAnsi="Times New Roman"/>
          <w:szCs w:val="24"/>
          <w:highlight w:val="none"/>
        </w:rPr>
        <w:t xml:space="preserve">（1）被责令停业； </w:t>
      </w:r>
    </w:p>
    <w:p>
      <w:pPr>
        <w:pStyle w:val="51"/>
        <w:spacing w:line="400" w:lineRule="exact"/>
        <w:ind w:firstLine="420" w:firstLineChars="200"/>
        <w:rPr>
          <w:rFonts w:ascii="Times New Roman" w:hAnsi="Times New Roman"/>
          <w:szCs w:val="24"/>
          <w:highlight w:val="none"/>
        </w:rPr>
      </w:pPr>
      <w:r>
        <w:rPr>
          <w:rFonts w:hint="eastAsia" w:ascii="Times New Roman" w:hAnsi="Times New Roman"/>
          <w:szCs w:val="24"/>
          <w:highlight w:val="none"/>
        </w:rPr>
        <w:t xml:space="preserve">（2）被暂停或取消投标资格； </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（3）财产被接管或冻结；</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（4）在最近三年内因发生过骗取中标和严重违约、质量事故及重大合同纠纷被行政主管部门明令禁止参与投标并且目前正处于处罚期内。</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我方保证上述信息的真实和准确，并愿意承担因我方就此弄虚作假所引起的一切法律后果。</w:t>
      </w:r>
    </w:p>
    <w:p>
      <w:pPr>
        <w:pStyle w:val="51"/>
        <w:spacing w:line="440" w:lineRule="exact"/>
        <w:ind w:firstLine="420" w:firstLineChars="200"/>
        <w:rPr>
          <w:rFonts w:ascii="宋体" w:hAnsi="宋体"/>
          <w:szCs w:val="21"/>
          <w:highlight w:val="none"/>
        </w:rPr>
      </w:pPr>
    </w:p>
    <w:p>
      <w:pPr>
        <w:pStyle w:val="51"/>
        <w:spacing w:line="440" w:lineRule="exact"/>
        <w:ind w:firstLine="3990" w:firstLineChars="1900"/>
        <w:rPr>
          <w:rFonts w:ascii="宋体" w:hAnsi="宋体"/>
          <w:szCs w:val="21"/>
          <w:highlight w:val="none"/>
        </w:rPr>
      </w:pPr>
      <w:r>
        <w:rPr>
          <w:rFonts w:hint="eastAsia" w:ascii="宋体" w:hAnsi="宋体"/>
          <w:szCs w:val="21"/>
          <w:highlight w:val="none"/>
        </w:rPr>
        <w:t>投标人：</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rPr>
        <w:t>（盖单位章）</w:t>
      </w:r>
    </w:p>
    <w:p>
      <w:pPr>
        <w:pStyle w:val="51"/>
        <w:spacing w:line="440" w:lineRule="exact"/>
        <w:ind w:firstLine="3990" w:firstLineChars="1900"/>
        <w:rPr>
          <w:rFonts w:ascii="宋体" w:hAnsi="宋体"/>
          <w:szCs w:val="21"/>
          <w:highlight w:val="none"/>
        </w:rPr>
      </w:pPr>
      <w:r>
        <w:rPr>
          <w:rFonts w:hint="eastAsia" w:ascii="宋体" w:hAnsi="宋体"/>
          <w:szCs w:val="21"/>
          <w:highlight w:val="none"/>
        </w:rPr>
        <w:t>法定代表人或其委托代理人：</w:t>
      </w:r>
      <w:r>
        <w:rPr>
          <w:rFonts w:hint="eastAsia" w:ascii="宋体" w:hAnsi="宋体"/>
          <w:szCs w:val="21"/>
          <w:highlight w:val="none"/>
          <w:u w:val="single"/>
        </w:rPr>
        <w:t xml:space="preserve">        </w:t>
      </w:r>
      <w:r>
        <w:rPr>
          <w:rFonts w:hint="eastAsia" w:ascii="宋体" w:hAnsi="宋体"/>
          <w:szCs w:val="21"/>
          <w:highlight w:val="none"/>
        </w:rPr>
        <w:t>（签字）</w:t>
      </w:r>
    </w:p>
    <w:p>
      <w:pPr>
        <w:pStyle w:val="51"/>
        <w:spacing w:line="440" w:lineRule="exact"/>
        <w:ind w:firstLine="420" w:firstLineChars="200"/>
        <w:rPr>
          <w:rFonts w:ascii="宋体" w:hAnsi="宋体"/>
          <w:szCs w:val="21"/>
          <w:highlight w:val="none"/>
        </w:rPr>
      </w:pPr>
    </w:p>
    <w:p>
      <w:pPr>
        <w:pStyle w:val="51"/>
        <w:spacing w:line="440" w:lineRule="exact"/>
        <w:ind w:firstLine="420" w:firstLineChars="200"/>
        <w:rPr>
          <w:rFonts w:ascii="宋体" w:hAnsi="宋体"/>
          <w:szCs w:val="21"/>
          <w:highlight w:val="none"/>
        </w:rPr>
      </w:pPr>
      <w:r>
        <w:rPr>
          <w:rFonts w:hint="eastAsia" w:ascii="宋体" w:hAnsi="宋体"/>
          <w:szCs w:val="21"/>
          <w:highlight w:val="none"/>
        </w:rPr>
        <w:t xml:space="preserve">                                              </w:t>
      </w:r>
      <w:r>
        <w:rPr>
          <w:rFonts w:hint="eastAsia" w:ascii="宋体" w:hAnsi="宋体"/>
          <w:szCs w:val="21"/>
          <w:highlight w:val="none"/>
          <w:u w:val="single"/>
        </w:rPr>
        <w:t xml:space="preserve">        </w:t>
      </w:r>
      <w:r>
        <w:rPr>
          <w:rFonts w:hint="eastAsia" w:ascii="宋体" w:hAnsi="宋体"/>
          <w:szCs w:val="21"/>
          <w:highlight w:val="none"/>
        </w:rPr>
        <w:t xml:space="preserve"> 年 </w:t>
      </w:r>
      <w:r>
        <w:rPr>
          <w:rFonts w:hint="eastAsia" w:ascii="宋体" w:hAnsi="宋体"/>
          <w:szCs w:val="21"/>
          <w:highlight w:val="none"/>
          <w:u w:val="single"/>
        </w:rPr>
        <w:t xml:space="preserve">     </w:t>
      </w:r>
      <w:r>
        <w:rPr>
          <w:rFonts w:hint="eastAsia" w:ascii="宋体" w:hAnsi="宋体"/>
          <w:szCs w:val="21"/>
          <w:highlight w:val="none"/>
        </w:rPr>
        <w:t xml:space="preserve"> 月 </w:t>
      </w:r>
      <w:r>
        <w:rPr>
          <w:rFonts w:hint="eastAsia" w:ascii="宋体" w:hAnsi="宋体"/>
          <w:szCs w:val="21"/>
          <w:highlight w:val="none"/>
          <w:u w:val="single"/>
        </w:rPr>
        <w:t xml:space="preserve">     </w:t>
      </w:r>
      <w:r>
        <w:rPr>
          <w:rFonts w:hint="eastAsia" w:ascii="宋体" w:hAnsi="宋体"/>
          <w:szCs w:val="21"/>
          <w:highlight w:val="none"/>
        </w:rPr>
        <w:t xml:space="preserve"> 日</w:t>
      </w: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ind w:left="237"/>
        <w:jc w:val="left"/>
        <w:rPr>
          <w:rStyle w:val="27"/>
          <w:highlight w:val="none"/>
          <w:lang w:val="zh-CN"/>
        </w:rPr>
      </w:pPr>
      <w:r>
        <w:rPr>
          <w:rStyle w:val="27"/>
          <w:rFonts w:hint="eastAsia"/>
          <w:highlight w:val="none"/>
          <w:lang w:val="zh-CN"/>
        </w:rPr>
        <w:t>5.承诺函</w:t>
      </w:r>
    </w:p>
    <w:p>
      <w:pPr>
        <w:pStyle w:val="9"/>
        <w:ind w:left="0" w:leftChars="0" w:firstLine="567"/>
        <w:jc w:val="center"/>
        <w:rPr>
          <w:rFonts w:ascii="宋体" w:hAnsi="宋体" w:cs="宋体"/>
          <w:b/>
          <w:sz w:val="28"/>
          <w:szCs w:val="28"/>
          <w:highlight w:val="none"/>
          <w:lang w:val="zh-CN"/>
        </w:rPr>
      </w:pPr>
    </w:p>
    <w:p>
      <w:pPr>
        <w:pStyle w:val="9"/>
        <w:spacing w:line="360" w:lineRule="auto"/>
        <w:ind w:left="0" w:leftChars="0"/>
        <w:rPr>
          <w:rFonts w:ascii="宋体" w:hAnsi="宋体" w:cs="宋体"/>
          <w:highlight w:val="none"/>
          <w:lang w:val="zh-CN"/>
        </w:rPr>
      </w:pPr>
      <w:r>
        <w:rPr>
          <w:rFonts w:hint="eastAsia" w:ascii="宋体" w:hAnsi="宋体" w:cs="宋体"/>
          <w:highlight w:val="none"/>
          <w:lang w:val="zh-CN"/>
        </w:rPr>
        <w:t>致：</w:t>
      </w:r>
      <w:r>
        <w:rPr>
          <w:rFonts w:hint="eastAsia" w:ascii="宋体" w:hAnsi="宋体" w:cs="宋体"/>
          <w:highlight w:val="none"/>
          <w:u w:val="single"/>
          <w:lang w:val="en-US" w:eastAsia="zh-CN"/>
        </w:rPr>
        <w:t xml:space="preserve">             </w:t>
      </w:r>
      <w:r>
        <w:rPr>
          <w:rFonts w:hint="eastAsia" w:ascii="宋体" w:hAnsi="宋体" w:cs="宋体"/>
          <w:highlight w:val="none"/>
          <w:lang w:val="zh-CN"/>
        </w:rPr>
        <w:t>(招标人)</w:t>
      </w:r>
    </w:p>
    <w:p>
      <w:pPr>
        <w:spacing w:line="360" w:lineRule="auto"/>
        <w:ind w:firstLine="482"/>
        <w:rPr>
          <w:rFonts w:ascii="宋体" w:hAnsi="宋体" w:cs="宋体"/>
          <w:highlight w:val="none"/>
          <w:lang w:val="zh-CN"/>
        </w:rPr>
      </w:pPr>
      <w:r>
        <w:rPr>
          <w:rFonts w:hint="eastAsia" w:ascii="宋体" w:hAnsi="宋体" w:cs="宋体"/>
          <w:highlight w:val="none"/>
          <w:lang w:val="zh-CN"/>
        </w:rPr>
        <w:t>经认真阅读招标文件内容，我公司在此郑重承诺投标书中所附资料均真实有效，如我公司提供虚假资料，侥幸中标供应材料或产品后，一经</w:t>
      </w:r>
      <w:r>
        <w:rPr>
          <w:rFonts w:hint="eastAsia" w:ascii="宋体" w:hAnsi="宋体" w:cs="宋体"/>
          <w:highlight w:val="none"/>
        </w:rPr>
        <w:t>招标人</w:t>
      </w:r>
      <w:r>
        <w:rPr>
          <w:rFonts w:hint="eastAsia" w:ascii="宋体" w:hAnsi="宋体" w:cs="宋体"/>
          <w:highlight w:val="none"/>
          <w:lang w:val="zh-CN"/>
        </w:rPr>
        <w:t>发现可以随时取消我</w:t>
      </w:r>
      <w:r>
        <w:rPr>
          <w:rFonts w:hint="eastAsia" w:ascii="宋体" w:hAnsi="宋体" w:cs="宋体"/>
          <w:highlight w:val="none"/>
        </w:rPr>
        <w:t>公司</w:t>
      </w:r>
      <w:r>
        <w:rPr>
          <w:rFonts w:hint="eastAsia" w:ascii="宋体" w:hAnsi="宋体" w:cs="宋体"/>
          <w:highlight w:val="none"/>
          <w:lang w:val="zh-CN"/>
        </w:rPr>
        <w:t>供应资格，</w:t>
      </w:r>
      <w:r>
        <w:rPr>
          <w:rFonts w:hint="eastAsia" w:ascii="宋体" w:hAnsi="宋体" w:cs="宋体"/>
          <w:highlight w:val="none"/>
        </w:rPr>
        <w:t>招标人</w:t>
      </w:r>
      <w:r>
        <w:rPr>
          <w:rFonts w:hint="eastAsia" w:ascii="宋体" w:hAnsi="宋体" w:cs="宋体"/>
          <w:highlight w:val="none"/>
          <w:lang w:val="zh-CN"/>
        </w:rPr>
        <w:t>有权单方解除双方相关合同协议约定，我</w:t>
      </w:r>
      <w:r>
        <w:rPr>
          <w:rFonts w:hint="eastAsia" w:ascii="宋体" w:hAnsi="宋体" w:cs="宋体"/>
          <w:highlight w:val="none"/>
        </w:rPr>
        <w:t>公司</w:t>
      </w:r>
      <w:r>
        <w:rPr>
          <w:rFonts w:hint="eastAsia" w:ascii="宋体" w:hAnsi="宋体" w:cs="宋体"/>
          <w:highlight w:val="none"/>
          <w:lang w:val="zh-CN"/>
        </w:rPr>
        <w:t>承诺接收由此造成的一切损失及后果，无条件接受</w:t>
      </w:r>
      <w:r>
        <w:rPr>
          <w:rFonts w:hint="eastAsia" w:ascii="宋体" w:hAnsi="宋体" w:cs="宋体"/>
          <w:highlight w:val="none"/>
        </w:rPr>
        <w:t>招标人</w:t>
      </w:r>
      <w:r>
        <w:rPr>
          <w:rFonts w:hint="eastAsia" w:ascii="宋体" w:hAnsi="宋体" w:cs="宋体"/>
          <w:highlight w:val="none"/>
          <w:lang w:val="zh-CN"/>
        </w:rPr>
        <w:t>损失的追偿。</w:t>
      </w:r>
    </w:p>
    <w:p>
      <w:pPr>
        <w:spacing w:line="360" w:lineRule="auto"/>
        <w:ind w:firstLine="482"/>
        <w:rPr>
          <w:rFonts w:ascii="宋体" w:hAnsi="宋体" w:cs="宋体"/>
          <w:highlight w:val="none"/>
          <w:lang w:val="zh-CN"/>
        </w:rPr>
      </w:pPr>
      <w:r>
        <w:rPr>
          <w:rFonts w:hint="eastAsia" w:ascii="宋体" w:hAnsi="宋体" w:cs="宋体"/>
          <w:highlight w:val="none"/>
          <w:lang w:val="zh-CN"/>
        </w:rPr>
        <w:t>如我</w:t>
      </w:r>
      <w:r>
        <w:rPr>
          <w:rFonts w:hint="eastAsia" w:ascii="宋体" w:hAnsi="宋体" w:cs="宋体"/>
          <w:highlight w:val="none"/>
        </w:rPr>
        <w:t>公司</w:t>
      </w:r>
      <w:r>
        <w:rPr>
          <w:rFonts w:hint="eastAsia" w:ascii="宋体" w:hAnsi="宋体" w:cs="宋体"/>
          <w:highlight w:val="none"/>
          <w:lang w:val="zh-CN"/>
        </w:rPr>
        <w:t>中标后，本承诺</w:t>
      </w:r>
      <w:r>
        <w:rPr>
          <w:rFonts w:hint="eastAsia" w:ascii="宋体" w:hAnsi="宋体" w:cs="宋体"/>
          <w:highlight w:val="none"/>
        </w:rPr>
        <w:t>函</w:t>
      </w:r>
      <w:r>
        <w:rPr>
          <w:rFonts w:hint="eastAsia" w:ascii="宋体" w:hAnsi="宋体" w:cs="宋体"/>
          <w:highlight w:val="none"/>
          <w:lang w:val="zh-CN"/>
        </w:rPr>
        <w:t>将作为中标后所签订合同的附件，与前述合同条款冲突部分以合同约定为准。</w:t>
      </w:r>
    </w:p>
    <w:p>
      <w:pPr>
        <w:spacing w:line="360" w:lineRule="auto"/>
        <w:ind w:firstLine="482"/>
        <w:rPr>
          <w:rFonts w:ascii="宋体" w:hAnsi="宋体" w:cs="宋体"/>
          <w:highlight w:val="none"/>
          <w:lang w:val="zh-CN"/>
        </w:rPr>
      </w:pPr>
      <w:r>
        <w:rPr>
          <w:rFonts w:hint="eastAsia" w:ascii="宋体" w:hAnsi="宋体" w:cs="宋体"/>
          <w:highlight w:val="none"/>
          <w:lang w:val="zh-CN"/>
        </w:rPr>
        <w:t>我公司对招标人付款方式完全接受，完全响应招标文件的付款方式及要求；</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我公司按时按要求供应到指定地点；</w:t>
      </w:r>
    </w:p>
    <w:p>
      <w:pPr>
        <w:spacing w:line="360" w:lineRule="auto"/>
        <w:ind w:firstLine="482"/>
        <w:rPr>
          <w:rFonts w:ascii="宋体" w:hAnsi="宋体" w:cs="宋体"/>
          <w:highlight w:val="none"/>
          <w:lang w:val="zh-CN"/>
        </w:rPr>
      </w:pPr>
      <w:r>
        <w:rPr>
          <w:rFonts w:hint="eastAsia" w:ascii="宋体" w:hAnsi="宋体" w:cs="宋体"/>
          <w:highlight w:val="none"/>
          <w:lang w:val="zh-CN"/>
        </w:rPr>
        <w:t>我公司保证所供全部为优质产品，若我公司供应假冒伪劣、贴牌、残次产品，我公司接受招标人对假冒伪劣、贴牌、残次产品总金额的三倍罚款，并在货款中扣除。</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我公司承诺所供商品质量，数量绝不假冒、短少，并随时按</w:t>
      </w:r>
      <w:r>
        <w:rPr>
          <w:rFonts w:hint="eastAsia" w:ascii="宋体" w:hAnsi="宋体" w:cs="宋体"/>
          <w:highlight w:val="none"/>
        </w:rPr>
        <w:t>招标人</w:t>
      </w:r>
      <w:r>
        <w:rPr>
          <w:rFonts w:hint="eastAsia" w:ascii="宋体" w:hAnsi="宋体" w:cs="宋体"/>
          <w:highlight w:val="none"/>
          <w:lang w:val="zh-CN"/>
        </w:rPr>
        <w:t>要求提供质量检测报告，如</w:t>
      </w:r>
      <w:r>
        <w:rPr>
          <w:rFonts w:hint="eastAsia" w:ascii="宋体" w:hAnsi="宋体" w:cs="宋体"/>
          <w:highlight w:val="none"/>
        </w:rPr>
        <w:t>招标人发现质量、数量不满足要求，我公司承诺第一时间进行退换、补充</w:t>
      </w:r>
      <w:r>
        <w:rPr>
          <w:rFonts w:hint="eastAsia" w:ascii="宋体" w:hAnsi="宋体" w:cs="宋体"/>
          <w:highlight w:val="none"/>
          <w:lang w:val="zh-CN"/>
        </w:rPr>
        <w:t>。</w:t>
      </w:r>
    </w:p>
    <w:p>
      <w:pPr>
        <w:spacing w:line="360" w:lineRule="auto"/>
        <w:ind w:firstLine="482"/>
        <w:rPr>
          <w:rFonts w:ascii="宋体" w:hAnsi="宋体" w:cs="宋体"/>
          <w:highlight w:val="none"/>
          <w:lang w:val="zh-CN"/>
        </w:rPr>
      </w:pPr>
      <w:r>
        <w:rPr>
          <w:rFonts w:hint="eastAsia" w:ascii="宋体" w:hAnsi="宋体" w:cs="宋体"/>
          <w:highlight w:val="none"/>
          <w:lang w:val="zh-CN"/>
        </w:rPr>
        <w:t>我公司严格执行供应商应尽义务，做到送货及时，货物质量优质，货物装箱整齐方便运输。</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我公司承诺保证为</w:t>
      </w:r>
      <w:r>
        <w:rPr>
          <w:rFonts w:hint="eastAsia" w:ascii="宋体" w:hAnsi="宋体" w:cs="宋体"/>
          <w:highlight w:val="none"/>
        </w:rPr>
        <w:t>招标人</w:t>
      </w:r>
      <w:r>
        <w:rPr>
          <w:rFonts w:hint="eastAsia" w:ascii="宋体" w:hAnsi="宋体" w:cs="宋体"/>
          <w:highlight w:val="none"/>
          <w:lang w:val="zh-CN"/>
        </w:rPr>
        <w:t>所供之货货源充足，不发生断货拒供现象。</w:t>
      </w:r>
    </w:p>
    <w:p>
      <w:pPr>
        <w:spacing w:line="360" w:lineRule="auto"/>
        <w:ind w:firstLine="482"/>
        <w:rPr>
          <w:rFonts w:ascii="宋体" w:hAnsi="宋体" w:cs="宋体"/>
          <w:highlight w:val="none"/>
          <w:lang w:val="zh-CN"/>
        </w:rPr>
      </w:pPr>
      <w:r>
        <w:rPr>
          <w:rFonts w:hint="eastAsia" w:ascii="宋体" w:hAnsi="宋体" w:cs="宋体"/>
          <w:highlight w:val="none"/>
          <w:lang w:val="zh-CN"/>
        </w:rPr>
        <w:t>我公司认可</w:t>
      </w:r>
      <w:r>
        <w:rPr>
          <w:rFonts w:hint="eastAsia" w:ascii="宋体" w:hAnsi="宋体" w:cs="宋体"/>
          <w:highlight w:val="none"/>
        </w:rPr>
        <w:t>招标人</w:t>
      </w:r>
      <w:r>
        <w:rPr>
          <w:rFonts w:hint="eastAsia" w:ascii="宋体" w:hAnsi="宋体" w:cs="宋体"/>
          <w:highlight w:val="none"/>
          <w:lang w:val="zh-CN"/>
        </w:rPr>
        <w:t>的货物验收制度和仓库保存条件，并在对供应货物进行验收时，自愿严格遵守</w:t>
      </w:r>
      <w:r>
        <w:rPr>
          <w:rFonts w:hint="eastAsia" w:ascii="宋体" w:hAnsi="宋体" w:cs="宋体"/>
          <w:highlight w:val="none"/>
        </w:rPr>
        <w:t>招标人</w:t>
      </w:r>
      <w:r>
        <w:rPr>
          <w:rFonts w:hint="eastAsia" w:ascii="宋体" w:hAnsi="宋体" w:cs="宋体"/>
          <w:highlight w:val="none"/>
          <w:lang w:val="zh-CN"/>
        </w:rPr>
        <w:t>的货物验收制度。</w:t>
      </w:r>
    </w:p>
    <w:p>
      <w:pPr>
        <w:spacing w:line="360" w:lineRule="auto"/>
        <w:ind w:firstLine="482"/>
        <w:rPr>
          <w:rFonts w:ascii="宋体" w:hAnsi="宋体" w:cs="宋体"/>
          <w:highlight w:val="none"/>
          <w:lang w:val="zh-CN"/>
        </w:rPr>
      </w:pPr>
      <w:r>
        <w:rPr>
          <w:rFonts w:hint="eastAsia" w:ascii="宋体" w:hAnsi="宋体" w:cs="宋体"/>
          <w:highlight w:val="none"/>
          <w:lang w:val="zh-CN"/>
        </w:rPr>
        <w:t>我公司对未通过验收的货物，保证在</w:t>
      </w:r>
      <w:r>
        <w:rPr>
          <w:rFonts w:hint="eastAsia" w:ascii="宋体" w:hAnsi="宋体" w:cs="宋体"/>
          <w:highlight w:val="none"/>
        </w:rPr>
        <w:t>招标人</w:t>
      </w:r>
      <w:r>
        <w:rPr>
          <w:rFonts w:hint="eastAsia" w:ascii="宋体" w:hAnsi="宋体" w:cs="宋体"/>
          <w:highlight w:val="none"/>
          <w:lang w:val="zh-CN"/>
        </w:rPr>
        <w:t>规定时间内补充合格的货物，否则自愿承担由此造成的所有损失。</w:t>
      </w:r>
    </w:p>
    <w:p>
      <w:pPr>
        <w:spacing w:line="360" w:lineRule="auto"/>
        <w:ind w:firstLine="482"/>
        <w:rPr>
          <w:rFonts w:ascii="宋体" w:hAnsi="宋体" w:cs="宋体"/>
          <w:highlight w:val="none"/>
          <w:lang w:val="zh-CN"/>
        </w:rPr>
      </w:pPr>
      <w:r>
        <w:rPr>
          <w:rFonts w:hint="eastAsia" w:ascii="宋体" w:hAnsi="宋体" w:cs="宋体"/>
          <w:highlight w:val="none"/>
          <w:lang w:val="zh-CN"/>
        </w:rPr>
        <w:t>对</w:t>
      </w:r>
      <w:r>
        <w:rPr>
          <w:rFonts w:hint="eastAsia" w:ascii="宋体" w:hAnsi="宋体" w:cs="宋体"/>
          <w:highlight w:val="none"/>
        </w:rPr>
        <w:t>我公司提供</w:t>
      </w:r>
      <w:r>
        <w:rPr>
          <w:rFonts w:hint="eastAsia" w:ascii="宋体" w:hAnsi="宋体" w:cs="宋体"/>
          <w:highlight w:val="none"/>
          <w:lang w:val="zh-CN"/>
        </w:rPr>
        <w:t>的货物，在</w:t>
      </w:r>
      <w:r>
        <w:rPr>
          <w:rFonts w:hint="eastAsia" w:ascii="宋体" w:hAnsi="宋体" w:cs="宋体"/>
          <w:highlight w:val="none"/>
        </w:rPr>
        <w:t>招标人</w:t>
      </w:r>
      <w:r>
        <w:rPr>
          <w:rFonts w:hint="eastAsia" w:ascii="宋体" w:hAnsi="宋体" w:cs="宋体"/>
          <w:highlight w:val="none"/>
          <w:lang w:val="zh-CN"/>
        </w:rPr>
        <w:t>投入使用之前，出现相关证照不全、品牌不符及任何质量问题的，我公司承诺无条件退货，并在</w:t>
      </w:r>
      <w:r>
        <w:rPr>
          <w:rFonts w:hint="eastAsia" w:ascii="宋体" w:hAnsi="宋体" w:cs="宋体"/>
          <w:highlight w:val="none"/>
        </w:rPr>
        <w:t>招标人</w:t>
      </w:r>
      <w:r>
        <w:rPr>
          <w:rFonts w:hint="eastAsia" w:ascii="宋体" w:hAnsi="宋体" w:cs="宋体"/>
          <w:highlight w:val="none"/>
          <w:lang w:val="zh-CN"/>
        </w:rPr>
        <w:t>规定时间内补充合格的货物，否则自愿承担由此造成的所有损失。</w:t>
      </w:r>
    </w:p>
    <w:p>
      <w:pPr>
        <w:spacing w:line="360" w:lineRule="auto"/>
        <w:ind w:firstLine="482"/>
        <w:rPr>
          <w:rFonts w:ascii="宋体" w:hAnsi="宋体" w:cs="宋体"/>
          <w:highlight w:val="none"/>
        </w:rPr>
      </w:pPr>
      <w:r>
        <w:rPr>
          <w:rFonts w:hint="eastAsia" w:ascii="宋体" w:hAnsi="宋体" w:cs="宋体"/>
          <w:highlight w:val="none"/>
          <w:lang w:val="zh-CN"/>
        </w:rPr>
        <w:t>我公司承担货物的运输全部责任，在运输货物的全过程至接收地点我公司将严格遵守国家的相关法律法规，确保安全运达指定地点。</w:t>
      </w:r>
      <w:r>
        <w:rPr>
          <w:rFonts w:hint="eastAsia" w:ascii="宋体" w:hAnsi="宋体" w:cs="宋体"/>
          <w:highlight w:val="none"/>
          <w:lang w:val="zh-CN"/>
        </w:rPr>
        <w:cr/>
      </w:r>
    </w:p>
    <w:p>
      <w:pPr>
        <w:spacing w:beforeLines="50" w:afterLines="50" w:line="360" w:lineRule="auto"/>
        <w:ind w:firstLine="561"/>
        <w:jc w:val="center"/>
        <w:rPr>
          <w:rFonts w:ascii="宋体" w:hAnsi="宋体" w:cs="宋体"/>
          <w:highlight w:val="none"/>
          <w:u w:val="single"/>
        </w:rPr>
      </w:pPr>
      <w:r>
        <w:rPr>
          <w:rFonts w:hint="eastAsia" w:ascii="宋体" w:hAnsi="宋体" w:cs="宋体"/>
          <w:highlight w:val="none"/>
        </w:rPr>
        <w:t xml:space="preserve">           投标单位法人或其委托代理人签字并盖章：</w:t>
      </w:r>
      <w:r>
        <w:rPr>
          <w:rFonts w:hint="eastAsia" w:ascii="宋体" w:hAnsi="宋体" w:cs="宋体"/>
          <w:highlight w:val="none"/>
          <w:u w:val="single"/>
        </w:rPr>
        <w:t xml:space="preserve">         </w:t>
      </w:r>
    </w:p>
    <w:p>
      <w:pPr>
        <w:spacing w:beforeLines="50" w:afterLines="50" w:line="360" w:lineRule="auto"/>
        <w:ind w:firstLine="3500" w:firstLineChars="1667"/>
        <w:rPr>
          <w:rFonts w:ascii="宋体" w:hAnsi="宋体" w:cs="宋体"/>
          <w:highlight w:val="none"/>
        </w:rPr>
      </w:pPr>
      <w:r>
        <w:rPr>
          <w:rFonts w:hint="eastAsia" w:ascii="宋体" w:hAnsi="宋体" w:cs="宋体"/>
          <w:highlight w:val="none"/>
        </w:rPr>
        <w:t>投标单位：</w:t>
      </w:r>
      <w:r>
        <w:rPr>
          <w:rFonts w:hint="eastAsia" w:ascii="宋体" w:hAnsi="宋体" w:cs="宋体"/>
          <w:highlight w:val="none"/>
          <w:u w:val="single"/>
        </w:rPr>
        <w:t xml:space="preserve">                              </w:t>
      </w:r>
      <w:r>
        <w:rPr>
          <w:rFonts w:hint="eastAsia" w:ascii="宋体" w:hAnsi="宋体" w:cs="宋体"/>
          <w:highlight w:val="none"/>
        </w:rPr>
        <w:t>（盖章）</w:t>
      </w:r>
    </w:p>
    <w:p>
      <w:pPr>
        <w:pStyle w:val="51"/>
        <w:spacing w:line="400" w:lineRule="atLeast"/>
        <w:ind w:firstLine="420" w:firstLineChars="200"/>
        <w:jc w:val="center"/>
        <w:rPr>
          <w:rFonts w:ascii="Times New Roman" w:hAnsi="Times New Roman"/>
          <w:szCs w:val="21"/>
          <w:highlight w:val="none"/>
        </w:rPr>
      </w:pPr>
      <w:r>
        <w:rPr>
          <w:rFonts w:hint="eastAsia" w:ascii="宋体" w:hAnsi="宋体" w:cs="宋体"/>
          <w:highlight w:val="none"/>
          <w:lang w:val="zh-CN"/>
        </w:rPr>
        <w:t>日期：</w:t>
      </w:r>
      <w:r>
        <w:rPr>
          <w:rFonts w:hint="eastAsia" w:ascii="宋体" w:hAnsi="宋体" w:cs="宋体"/>
          <w:highlight w:val="none"/>
          <w:u w:val="single"/>
          <w:lang w:val="zh-CN"/>
        </w:rPr>
        <w:t xml:space="preserve">     </w:t>
      </w:r>
      <w:r>
        <w:rPr>
          <w:rFonts w:hint="eastAsia" w:ascii="宋体" w:hAnsi="宋体" w:cs="宋体"/>
          <w:highlight w:val="none"/>
          <w:lang w:val="zh-CN"/>
        </w:rPr>
        <w:t>年</w:t>
      </w:r>
      <w:r>
        <w:rPr>
          <w:rFonts w:hint="eastAsia" w:ascii="宋体" w:hAnsi="宋体" w:cs="宋体"/>
          <w:highlight w:val="none"/>
          <w:u w:val="single"/>
          <w:lang w:val="zh-CN"/>
        </w:rPr>
        <w:t xml:space="preserve">     </w:t>
      </w:r>
      <w:r>
        <w:rPr>
          <w:rFonts w:hint="eastAsia" w:ascii="宋体" w:hAnsi="宋体" w:cs="宋体"/>
          <w:highlight w:val="none"/>
          <w:lang w:val="zh-CN"/>
        </w:rPr>
        <w:t>月</w:t>
      </w:r>
      <w:r>
        <w:rPr>
          <w:rFonts w:hint="eastAsia" w:ascii="宋体" w:hAnsi="宋体" w:cs="宋体"/>
          <w:highlight w:val="none"/>
          <w:u w:val="single"/>
          <w:lang w:val="zh-CN"/>
        </w:rPr>
        <w:t xml:space="preserve">     </w:t>
      </w:r>
      <w:r>
        <w:rPr>
          <w:rFonts w:hint="eastAsia" w:ascii="宋体" w:hAnsi="宋体" w:cs="宋体"/>
          <w:highlight w:val="none"/>
          <w:lang w:val="zh-CN"/>
        </w:rPr>
        <w:t>日</w:t>
      </w:r>
    </w:p>
    <w:p>
      <w:pPr>
        <w:pStyle w:val="51"/>
        <w:spacing w:line="400" w:lineRule="atLeast"/>
        <w:ind w:firstLine="420" w:firstLineChars="200"/>
        <w:jc w:val="center"/>
        <w:rPr>
          <w:rFonts w:ascii="Times New Roman" w:hAnsi="Times New Roman"/>
          <w:szCs w:val="21"/>
          <w:highlight w:val="none"/>
        </w:rPr>
      </w:pPr>
    </w:p>
    <w:p>
      <w:pPr>
        <w:pStyle w:val="51"/>
        <w:spacing w:line="400" w:lineRule="atLeast"/>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bookmarkEnd w:id="81"/>
    <w:bookmarkEnd w:id="82"/>
    <w:bookmarkEnd w:id="83"/>
    <w:bookmarkEnd w:id="84"/>
    <w:bookmarkEnd w:id="85"/>
    <w:bookmarkEnd w:id="86"/>
    <w:bookmarkEnd w:id="87"/>
    <w:bookmarkEnd w:id="88"/>
    <w:bookmarkEnd w:id="89"/>
    <w:bookmarkEnd w:id="90"/>
    <w:bookmarkEnd w:id="91"/>
    <w:bookmarkEnd w:id="92"/>
    <w:bookmarkEnd w:id="93"/>
    <w:p>
      <w:pPr>
        <w:pStyle w:val="51"/>
        <w:spacing w:line="400" w:lineRule="atLeast"/>
        <w:rPr>
          <w:rFonts w:ascii="Times New Roman" w:hAnsi="Times New Roman"/>
          <w:szCs w:val="24"/>
          <w:highlight w:val="none"/>
        </w:rPr>
        <w:sectPr>
          <w:footerReference r:id="rId3" w:type="default"/>
          <w:pgSz w:w="11905" w:h="16838"/>
          <w:pgMar w:top="1440" w:right="1100" w:bottom="1060" w:left="1582" w:header="0" w:footer="862" w:gutter="0"/>
          <w:pgBorders>
            <w:top w:val="none" w:sz="0" w:space="0"/>
            <w:left w:val="none" w:sz="0" w:space="0"/>
            <w:bottom w:val="none" w:sz="0" w:space="0"/>
            <w:right w:val="none" w:sz="0" w:space="0"/>
          </w:pgBorders>
          <w:pgNumType w:fmt="numberInDash"/>
          <w:cols w:space="720" w:num="1"/>
          <w:docGrid w:linePitch="312" w:charSpace="0"/>
        </w:sectPr>
      </w:pPr>
      <w:bookmarkStart w:id="104" w:name="_Toc275019880"/>
      <w:bookmarkStart w:id="105" w:name="_Toc268793073"/>
      <w:bookmarkStart w:id="106" w:name="_Toc275014992"/>
      <w:bookmarkStart w:id="107" w:name="_Toc318986221"/>
      <w:bookmarkStart w:id="108" w:name="_Toc18818"/>
      <w:bookmarkStart w:id="109" w:name="_Toc274237045"/>
      <w:bookmarkStart w:id="110" w:name="_Toc274596748"/>
      <w:bookmarkStart w:id="111" w:name="_Toc238552314"/>
      <w:bookmarkStart w:id="112" w:name="_Toc275019728"/>
      <w:bookmarkStart w:id="113" w:name="_Toc275019334"/>
      <w:bookmarkStart w:id="114" w:name="_Toc303149848"/>
      <w:bookmarkStart w:id="115" w:name="_Toc238797676"/>
      <w:bookmarkStart w:id="116" w:name="_Toc269113570"/>
    </w:p>
    <w:p>
      <w:pPr>
        <w:pStyle w:val="3"/>
        <w:rPr>
          <w:highlight w:val="none"/>
        </w:rPr>
      </w:pPr>
      <w:bookmarkStart w:id="117" w:name="_Toc4393_WPSOffice_Level1"/>
      <w:r>
        <w:rPr>
          <w:rFonts w:hint="eastAsia"/>
          <w:highlight w:val="none"/>
        </w:rPr>
        <w:t>6</w:t>
      </w:r>
      <w:r>
        <w:rPr>
          <w:highlight w:val="none"/>
        </w:rPr>
        <w:t>．投标报价</w:t>
      </w:r>
      <w:r>
        <w:rPr>
          <w:rFonts w:hint="eastAsia"/>
          <w:highlight w:val="none"/>
        </w:rPr>
        <w:t>资料</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pStyle w:val="53"/>
        <w:outlineLvl w:val="9"/>
        <w:rPr>
          <w:rFonts w:hint="eastAsia" w:ascii="宋体" w:hAnsi="宋体" w:eastAsia="宋体"/>
          <w:sz w:val="22"/>
          <w:szCs w:val="18"/>
          <w:highlight w:val="none"/>
          <w:lang w:val="en-US" w:eastAsia="zh-CN"/>
        </w:rPr>
      </w:pPr>
      <w:bookmarkStart w:id="118" w:name="_Toc274596749"/>
      <w:bookmarkStart w:id="119" w:name="_Toc275014993"/>
      <w:bookmarkStart w:id="120" w:name="_Toc29061_WPSOffice_Level2"/>
      <w:bookmarkStart w:id="121" w:name="_Toc275019729"/>
      <w:bookmarkStart w:id="122" w:name="_Toc303149849"/>
      <w:bookmarkStart w:id="123" w:name="_Toc274237046"/>
      <w:bookmarkStart w:id="124" w:name="_Toc6396_WPSOffice_Level2"/>
      <w:bookmarkStart w:id="125" w:name="_Toc18652_WPSOffice_Level2"/>
      <w:bookmarkStart w:id="126" w:name="_Toc275019335"/>
      <w:bookmarkStart w:id="127" w:name="_Toc318986222"/>
      <w:bookmarkStart w:id="128" w:name="_Toc275019881"/>
      <w:bookmarkStart w:id="129" w:name="_Toc30377_WPSOffice_Level2"/>
      <w:r>
        <w:rPr>
          <w:rFonts w:hint="eastAsia" w:ascii="宋体" w:hAnsi="宋体" w:eastAsia="宋体"/>
          <w:sz w:val="22"/>
          <w:szCs w:val="18"/>
          <w:highlight w:val="none"/>
        </w:rPr>
        <w:t>6.1</w:t>
      </w:r>
      <w:bookmarkEnd w:id="118"/>
      <w:bookmarkEnd w:id="119"/>
      <w:bookmarkEnd w:id="120"/>
      <w:bookmarkEnd w:id="121"/>
      <w:bookmarkEnd w:id="122"/>
      <w:bookmarkEnd w:id="123"/>
      <w:bookmarkEnd w:id="124"/>
      <w:bookmarkEnd w:id="125"/>
      <w:bookmarkEnd w:id="126"/>
      <w:bookmarkEnd w:id="127"/>
      <w:bookmarkEnd w:id="128"/>
      <w:bookmarkEnd w:id="129"/>
      <w:r>
        <w:rPr>
          <w:rFonts w:hint="eastAsia" w:ascii="宋体" w:hAnsi="宋体" w:eastAsia="宋体"/>
          <w:sz w:val="22"/>
          <w:szCs w:val="18"/>
          <w:highlight w:val="none"/>
          <w:lang w:val="en-US" w:eastAsia="zh-CN"/>
        </w:rPr>
        <w:t>采购清单表</w:t>
      </w:r>
    </w:p>
    <w:tbl>
      <w:tblPr>
        <w:tblStyle w:val="20"/>
        <w:tblW w:w="146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6"/>
        <w:gridCol w:w="1044"/>
        <w:gridCol w:w="1356"/>
        <w:gridCol w:w="650"/>
        <w:gridCol w:w="950"/>
        <w:gridCol w:w="1050"/>
        <w:gridCol w:w="1087"/>
        <w:gridCol w:w="1475"/>
        <w:gridCol w:w="913"/>
        <w:gridCol w:w="987"/>
        <w:gridCol w:w="1238"/>
        <w:gridCol w:w="2275"/>
        <w:gridCol w:w="1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14693" w:type="dxa"/>
            <w:gridSpan w:val="1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采购清单表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93" w:type="dxa"/>
            <w:gridSpan w:val="13"/>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物资名称</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品种规格</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            数量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基准价不含税单价    </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调节价</w:t>
            </w:r>
            <w:r>
              <w:rPr>
                <w:rFonts w:hint="eastAsia" w:ascii="宋体" w:hAnsi="宋体" w:cs="宋体"/>
                <w:b/>
                <w:bCs/>
                <w:i w:val="0"/>
                <w:iCs w:val="0"/>
                <w:color w:val="000000"/>
                <w:kern w:val="0"/>
                <w:sz w:val="18"/>
                <w:szCs w:val="18"/>
                <w:u w:val="none"/>
                <w:lang w:val="en-US" w:eastAsia="zh-CN" w:bidi="ar"/>
              </w:rPr>
              <w:t>±</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（不含税）</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单价          （不含税）</w:t>
            </w:r>
          </w:p>
          <w:p>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cs="宋体"/>
                <w:b/>
                <w:bCs/>
                <w:i w:val="0"/>
                <w:iCs w:val="0"/>
                <w:color w:val="000000"/>
                <w:kern w:val="0"/>
                <w:sz w:val="18"/>
                <w:szCs w:val="18"/>
                <w:u w:val="none"/>
                <w:lang w:val="en-US" w:eastAsia="zh-CN" w:bidi="ar"/>
              </w:rPr>
              <w:t>基准价+调节价</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税金</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综合单价（含税）</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合价             （含税）</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生产厂家/品牌</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HPB300 Φ6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273.378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4106.19</w:t>
            </w:r>
          </w:p>
        </w:tc>
        <w:tc>
          <w:tcPr>
            <w:tcW w:w="1087"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HPB300 Φ8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420.278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4000</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HPB300 Φ10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395.586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4000</w:t>
            </w:r>
          </w:p>
        </w:tc>
        <w:tc>
          <w:tcPr>
            <w:tcW w:w="108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Φ12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710.902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3991.15</w:t>
            </w:r>
          </w:p>
        </w:tc>
        <w:tc>
          <w:tcPr>
            <w:tcW w:w="1087"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Φ14</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620.476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3911.5</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Φ16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617.878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3840.71</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Φ18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622.476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3778.76</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532.216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3840.71</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Φ22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546.232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3823.01</w:t>
            </w:r>
          </w:p>
        </w:tc>
        <w:tc>
          <w:tcPr>
            <w:tcW w:w="1087"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螺纹钢筋</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HRB400E Φ25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591.191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3858.41</w:t>
            </w:r>
          </w:p>
        </w:tc>
        <w:tc>
          <w:tcPr>
            <w:tcW w:w="108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0118" w:type="dxa"/>
            <w:gridSpan w:val="10"/>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报价为表上各单价固定下浮额（不含税），以基准价计暂定报价含税总计</w:t>
            </w:r>
          </w:p>
        </w:tc>
        <w:tc>
          <w:tcPr>
            <w:tcW w:w="1238" w:type="dxa"/>
            <w:vMerge w:val="restart"/>
            <w:tcBorders>
              <w:top w:val="single" w:color="000000" w:sz="4" w:space="0"/>
              <w:left w:val="nil"/>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增值税税额：     元   增值税税率暂定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0118" w:type="dxa"/>
            <w:gridSpan w:val="10"/>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38" w:type="dxa"/>
            <w:vMerge w:val="continue"/>
            <w:tcBorders>
              <w:top w:val="single" w:color="000000" w:sz="4" w:space="0"/>
              <w:left w:val="nil"/>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7"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结算时按实际开具发票税额据实补偿。投标人需按招标人要求开具符合要求的增值税发票，具体要求以招标人为准。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基准价说明</w:t>
            </w:r>
          </w:p>
        </w:tc>
        <w:tc>
          <w:tcPr>
            <w:tcW w:w="1304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以2024年1月5日“意达钢材网”武汉市场价宝武鄂钢高线、螺纹钢不含税网价计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结算方式</w:t>
            </w:r>
          </w:p>
        </w:tc>
        <w:tc>
          <w:tcPr>
            <w:tcW w:w="1304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每月25日办理结算，以送货当日实际供货的钢筋型号，“意达钢材网”公布第一次网价为基准价</w:t>
            </w:r>
            <w:r>
              <w:rPr>
                <w:rFonts w:hint="eastAsia" w:ascii="宋体" w:hAnsi="宋体" w:cs="宋体"/>
                <w:i w:val="0"/>
                <w:iCs w:val="0"/>
                <w:color w:val="000000"/>
                <w:kern w:val="0"/>
                <w:sz w:val="22"/>
                <w:szCs w:val="22"/>
                <w:u w:val="none"/>
                <w:lang w:val="en-US" w:eastAsia="zh-CN" w:bidi="ar"/>
              </w:rPr>
              <w:t>，调节价执行过程中保持不变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付款方式</w:t>
            </w:r>
          </w:p>
        </w:tc>
        <w:tc>
          <w:tcPr>
            <w:tcW w:w="1304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结算办理完成10天内支付至当期结算金额100%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trPr>
        <w:tc>
          <w:tcPr>
            <w:tcW w:w="14693" w:type="dxa"/>
            <w:gridSpan w:val="1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投标人名称：</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4693" w:type="dxa"/>
            <w:gridSpan w:val="1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法定代表人或委托代理人：</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(签字或盖章)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4693" w:type="dxa"/>
            <w:gridSpan w:val="1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 xml:space="preserve">           年      月      日</w:t>
            </w:r>
          </w:p>
        </w:tc>
      </w:tr>
    </w:tbl>
    <w:p>
      <w:pPr>
        <w:pStyle w:val="53"/>
        <w:outlineLvl w:val="9"/>
        <w:rPr>
          <w:rFonts w:hint="default" w:ascii="宋体" w:hAnsi="宋体" w:eastAsia="宋体"/>
          <w:sz w:val="22"/>
          <w:szCs w:val="18"/>
          <w:highlight w:val="none"/>
          <w:lang w:val="en-US" w:eastAsia="zh-CN"/>
        </w:rPr>
      </w:pPr>
    </w:p>
    <w:p>
      <w:pPr>
        <w:pStyle w:val="53"/>
        <w:outlineLvl w:val="9"/>
        <w:rPr>
          <w:rFonts w:ascii="宋体" w:hAnsi="宋体" w:eastAsia="宋体"/>
          <w:sz w:val="22"/>
          <w:szCs w:val="18"/>
          <w:highlight w:val="none"/>
        </w:rPr>
      </w:pPr>
    </w:p>
    <w:p>
      <w:pPr>
        <w:pStyle w:val="53"/>
        <w:outlineLvl w:val="9"/>
        <w:rPr>
          <w:rFonts w:ascii="宋体" w:hAnsi="宋体" w:eastAsia="宋体"/>
          <w:sz w:val="22"/>
          <w:szCs w:val="18"/>
          <w:highlight w:val="none"/>
        </w:rPr>
        <w:sectPr>
          <w:headerReference r:id="rId4" w:type="default"/>
          <w:pgSz w:w="16838" w:h="11905" w:orient="landscape"/>
          <w:pgMar w:top="1582" w:right="1440" w:bottom="1100" w:left="1060" w:header="0" w:footer="862" w:gutter="0"/>
          <w:pgBorders>
            <w:top w:val="none" w:sz="0" w:space="0"/>
            <w:left w:val="none" w:sz="0" w:space="0"/>
            <w:bottom w:val="none" w:sz="0" w:space="0"/>
            <w:right w:val="none" w:sz="0" w:space="0"/>
          </w:pgBorders>
          <w:pgNumType w:fmt="numberInDash"/>
          <w:cols w:space="720" w:num="1"/>
          <w:docGrid w:linePitch="312" w:charSpace="0"/>
        </w:sectPr>
      </w:pPr>
    </w:p>
    <w:p>
      <w:pPr>
        <w:pStyle w:val="3"/>
        <w:rPr>
          <w:highlight w:val="none"/>
        </w:rPr>
      </w:pPr>
      <w:bookmarkStart w:id="130" w:name="_Toc2488_WPSOffice_Level1"/>
      <w:r>
        <w:rPr>
          <w:rFonts w:hint="eastAsia"/>
          <w:highlight w:val="none"/>
        </w:rPr>
        <w:t>7.投标人认为需要补充的其他资料</w:t>
      </w:r>
      <w:bookmarkEnd w:id="130"/>
    </w:p>
    <w:p>
      <w:pPr>
        <w:rPr>
          <w:highlight w:val="none"/>
        </w:rPr>
      </w:pPr>
    </w:p>
    <w:p>
      <w:pPr>
        <w:rPr>
          <w:highlight w:val="none"/>
        </w:rPr>
      </w:pPr>
    </w:p>
    <w:p>
      <w:pPr>
        <w:rPr>
          <w:sz w:val="32"/>
          <w:highlight w:val="none"/>
        </w:rPr>
      </w:pPr>
    </w:p>
    <w:p>
      <w:pPr>
        <w:pStyle w:val="3"/>
        <w:spacing w:line="443" w:lineRule="exact"/>
        <w:ind w:left="3" w:right="1"/>
        <w:jc w:val="center"/>
        <w:rPr>
          <w:highlight w:val="none"/>
        </w:rPr>
      </w:pPr>
    </w:p>
    <w:p>
      <w:pPr>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spacing w:line="360" w:lineRule="auto"/>
        <w:rPr>
          <w:rFonts w:ascii="宋体" w:hAnsi="宋体" w:cs="宋体"/>
          <w:bCs/>
          <w:sz w:val="24"/>
          <w:szCs w:val="24"/>
          <w:highlight w:val="none"/>
        </w:rPr>
      </w:pPr>
    </w:p>
    <w:p>
      <w:pPr>
        <w:pStyle w:val="31"/>
        <w:ind w:firstLine="493"/>
        <w:rPr>
          <w:rFonts w:ascii="宋体" w:hAnsi="宋体" w:cs="宋体"/>
          <w:bCs/>
          <w:sz w:val="24"/>
          <w:szCs w:val="24"/>
          <w:highlight w:val="none"/>
        </w:rPr>
      </w:pPr>
    </w:p>
    <w:sectPr>
      <w:headerReference r:id="rId5" w:type="default"/>
      <w:footerReference r:id="rId6" w:type="default"/>
      <w:pgSz w:w="11906" w:h="16838"/>
      <w:pgMar w:top="1134" w:right="1134" w:bottom="1134" w:left="1247" w:header="851" w:footer="992" w:gutter="0"/>
      <w:pgBorders>
        <w:top w:val="none" w:sz="0" w:space="0"/>
        <w:left w:val="none" w:sz="0" w:space="0"/>
        <w:bottom w:val="none" w:sz="0" w:space="0"/>
        <w:right w:val="none" w:sz="0" w:space="0"/>
      </w:pgBorders>
      <w:pgNumType w:start="0"/>
      <w:cols w:space="720" w:num="1"/>
      <w:docGrid w:type="linesAndChars" w:linePitch="317" w:charSpace="1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ont-weight : 400">
    <w:altName w:val="Malgun Gothic Semilight"/>
    <w:panose1 w:val="00000000000000000000"/>
    <w:charset w:val="00"/>
    <w:family w:val="auto"/>
    <w:pitch w:val="default"/>
    <w:sig w:usb0="00000000" w:usb1="00000000" w:usb2="00000000" w:usb3="00000000" w:csb0="00040001" w:csb1="00000000"/>
  </w:font>
  <w:font w:name="ˎ̥">
    <w:altName w:val="微软雅黑"/>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- 31 -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9397BA"/>
    <w:multiLevelType w:val="singleLevel"/>
    <w:tmpl w:val="8B9397BA"/>
    <w:lvl w:ilvl="0" w:tentative="0">
      <w:start w:val="4"/>
      <w:numFmt w:val="chineseCounting"/>
      <w:suff w:val="space"/>
      <w:lvlText w:val="第%1章"/>
      <w:lvlJc w:val="left"/>
      <w:rPr>
        <w:rFonts w:hint="eastAsia"/>
      </w:rPr>
    </w:lvl>
  </w:abstractNum>
  <w:abstractNum w:abstractNumId="1">
    <w:nsid w:val="FDD9530B"/>
    <w:multiLevelType w:val="singleLevel"/>
    <w:tmpl w:val="FDD9530B"/>
    <w:lvl w:ilvl="0" w:tentative="0">
      <w:start w:val="1"/>
      <w:numFmt w:val="decimal"/>
      <w:suff w:val="nothing"/>
      <w:lvlText w:val="（%1）"/>
      <w:lvlJc w:val="left"/>
    </w:lvl>
  </w:abstractNum>
  <w:abstractNum w:abstractNumId="2">
    <w:nsid w:val="3B2D18FE"/>
    <w:multiLevelType w:val="singleLevel"/>
    <w:tmpl w:val="3B2D18FE"/>
    <w:lvl w:ilvl="0" w:tentative="0">
      <w:start w:val="1"/>
      <w:numFmt w:val="chineseCounting"/>
      <w:suff w:val="space"/>
      <w:lvlText w:val="第%1条"/>
      <w:lvlJc w:val="left"/>
      <w:rPr>
        <w:rFonts w:hint="eastAsia"/>
      </w:rPr>
    </w:lvl>
  </w:abstractNum>
  <w:abstractNum w:abstractNumId="3">
    <w:nsid w:val="6CC0FA82"/>
    <w:multiLevelType w:val="singleLevel"/>
    <w:tmpl w:val="6CC0FA82"/>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8"/>
  <w:drawingGridVerticalSpacing w:val="15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N2FhZGE4ZmYyMWUwZmY4MmU3MTVjYjc2ZDY5MzQifQ=="/>
  </w:docVars>
  <w:rsids>
    <w:rsidRoot w:val="00172A27"/>
    <w:rsid w:val="000A6215"/>
    <w:rsid w:val="000B6D2D"/>
    <w:rsid w:val="000C4E7A"/>
    <w:rsid w:val="000C6271"/>
    <w:rsid w:val="00136727"/>
    <w:rsid w:val="0014176F"/>
    <w:rsid w:val="00166936"/>
    <w:rsid w:val="00172A27"/>
    <w:rsid w:val="001D56DC"/>
    <w:rsid w:val="001D76CB"/>
    <w:rsid w:val="001F68E1"/>
    <w:rsid w:val="002158D1"/>
    <w:rsid w:val="00271005"/>
    <w:rsid w:val="002D4EA4"/>
    <w:rsid w:val="0031394E"/>
    <w:rsid w:val="00391B1A"/>
    <w:rsid w:val="003A3651"/>
    <w:rsid w:val="003E3A9A"/>
    <w:rsid w:val="003F1B59"/>
    <w:rsid w:val="00403BF9"/>
    <w:rsid w:val="00422947"/>
    <w:rsid w:val="004776BC"/>
    <w:rsid w:val="004C41E1"/>
    <w:rsid w:val="004D3FB6"/>
    <w:rsid w:val="005840F2"/>
    <w:rsid w:val="00590E78"/>
    <w:rsid w:val="005A0DB3"/>
    <w:rsid w:val="006B0385"/>
    <w:rsid w:val="006B7F1C"/>
    <w:rsid w:val="006F340E"/>
    <w:rsid w:val="0071136C"/>
    <w:rsid w:val="00746D7B"/>
    <w:rsid w:val="007D6080"/>
    <w:rsid w:val="00804C8D"/>
    <w:rsid w:val="008C772F"/>
    <w:rsid w:val="008E5399"/>
    <w:rsid w:val="008F0ABA"/>
    <w:rsid w:val="0094038C"/>
    <w:rsid w:val="009472DE"/>
    <w:rsid w:val="009726A1"/>
    <w:rsid w:val="009B27BD"/>
    <w:rsid w:val="009C1470"/>
    <w:rsid w:val="00A137F1"/>
    <w:rsid w:val="00A534C3"/>
    <w:rsid w:val="00A86B17"/>
    <w:rsid w:val="00AC33D4"/>
    <w:rsid w:val="00B11D35"/>
    <w:rsid w:val="00B41D08"/>
    <w:rsid w:val="00B877A9"/>
    <w:rsid w:val="00B9092D"/>
    <w:rsid w:val="00B95315"/>
    <w:rsid w:val="00BE3884"/>
    <w:rsid w:val="00C5713A"/>
    <w:rsid w:val="00D42C83"/>
    <w:rsid w:val="00D83685"/>
    <w:rsid w:val="00D83938"/>
    <w:rsid w:val="00E3673F"/>
    <w:rsid w:val="00E53099"/>
    <w:rsid w:val="00F04506"/>
    <w:rsid w:val="00F51805"/>
    <w:rsid w:val="00F70FE8"/>
    <w:rsid w:val="00F803C6"/>
    <w:rsid w:val="015F193F"/>
    <w:rsid w:val="019A61A1"/>
    <w:rsid w:val="01A15D4B"/>
    <w:rsid w:val="033C7B59"/>
    <w:rsid w:val="035A5355"/>
    <w:rsid w:val="03C90009"/>
    <w:rsid w:val="04186ECD"/>
    <w:rsid w:val="067E33BC"/>
    <w:rsid w:val="0774204B"/>
    <w:rsid w:val="078D1A52"/>
    <w:rsid w:val="08533F50"/>
    <w:rsid w:val="08E21BB2"/>
    <w:rsid w:val="09CE199B"/>
    <w:rsid w:val="0AD02B1E"/>
    <w:rsid w:val="0B2B2701"/>
    <w:rsid w:val="0DAF1BA6"/>
    <w:rsid w:val="0DFC21EC"/>
    <w:rsid w:val="0F1D09B5"/>
    <w:rsid w:val="0F2F6004"/>
    <w:rsid w:val="0F5468FA"/>
    <w:rsid w:val="0F816A77"/>
    <w:rsid w:val="103C7440"/>
    <w:rsid w:val="11AD1ADF"/>
    <w:rsid w:val="12ED36A6"/>
    <w:rsid w:val="13DA2ED9"/>
    <w:rsid w:val="14723FC0"/>
    <w:rsid w:val="165B5440"/>
    <w:rsid w:val="173F102D"/>
    <w:rsid w:val="176D61DF"/>
    <w:rsid w:val="195B401D"/>
    <w:rsid w:val="197E65B9"/>
    <w:rsid w:val="1A5778B4"/>
    <w:rsid w:val="1A951974"/>
    <w:rsid w:val="1AA81B8D"/>
    <w:rsid w:val="1ABF618E"/>
    <w:rsid w:val="1C416B2A"/>
    <w:rsid w:val="1D0442E8"/>
    <w:rsid w:val="1E416CF1"/>
    <w:rsid w:val="1E6558D5"/>
    <w:rsid w:val="1EA71CAC"/>
    <w:rsid w:val="1F11772F"/>
    <w:rsid w:val="1F632044"/>
    <w:rsid w:val="1F641C8F"/>
    <w:rsid w:val="1FC079FF"/>
    <w:rsid w:val="20BB4ED1"/>
    <w:rsid w:val="20C23221"/>
    <w:rsid w:val="20CB3817"/>
    <w:rsid w:val="21DF308D"/>
    <w:rsid w:val="22067FAF"/>
    <w:rsid w:val="22CE6448"/>
    <w:rsid w:val="23416B63"/>
    <w:rsid w:val="248B6864"/>
    <w:rsid w:val="249E4D11"/>
    <w:rsid w:val="254D30F5"/>
    <w:rsid w:val="25E80111"/>
    <w:rsid w:val="2655323D"/>
    <w:rsid w:val="268B591C"/>
    <w:rsid w:val="268E31F3"/>
    <w:rsid w:val="27AE2D28"/>
    <w:rsid w:val="28D54C4F"/>
    <w:rsid w:val="2A301DE9"/>
    <w:rsid w:val="2AE17D86"/>
    <w:rsid w:val="2B9658EE"/>
    <w:rsid w:val="2C780267"/>
    <w:rsid w:val="2C9A5A46"/>
    <w:rsid w:val="2CCB025E"/>
    <w:rsid w:val="2D391DD0"/>
    <w:rsid w:val="2E7B379D"/>
    <w:rsid w:val="2E9D5544"/>
    <w:rsid w:val="2EA74CC7"/>
    <w:rsid w:val="2EC16B36"/>
    <w:rsid w:val="2EC9765E"/>
    <w:rsid w:val="2EE15A4C"/>
    <w:rsid w:val="2F0F5BAE"/>
    <w:rsid w:val="2FBC264C"/>
    <w:rsid w:val="32112E8A"/>
    <w:rsid w:val="3290154C"/>
    <w:rsid w:val="329A65BF"/>
    <w:rsid w:val="32A666D4"/>
    <w:rsid w:val="32D505AA"/>
    <w:rsid w:val="331E43D9"/>
    <w:rsid w:val="33237FB6"/>
    <w:rsid w:val="33E84F4A"/>
    <w:rsid w:val="344C6378"/>
    <w:rsid w:val="34B671AD"/>
    <w:rsid w:val="36D96579"/>
    <w:rsid w:val="3710224F"/>
    <w:rsid w:val="37BD9AC9"/>
    <w:rsid w:val="37E57C52"/>
    <w:rsid w:val="3801467B"/>
    <w:rsid w:val="385A2FF5"/>
    <w:rsid w:val="38E917A1"/>
    <w:rsid w:val="39442374"/>
    <w:rsid w:val="39D51C68"/>
    <w:rsid w:val="3A35113E"/>
    <w:rsid w:val="3AD551DC"/>
    <w:rsid w:val="3B674AE7"/>
    <w:rsid w:val="3C20551E"/>
    <w:rsid w:val="3CDE4D86"/>
    <w:rsid w:val="3D1E5EBA"/>
    <w:rsid w:val="3D4722DA"/>
    <w:rsid w:val="3D5D1860"/>
    <w:rsid w:val="3DAC727C"/>
    <w:rsid w:val="3DB729C4"/>
    <w:rsid w:val="3E5D78D0"/>
    <w:rsid w:val="3EFA230B"/>
    <w:rsid w:val="3FD140EA"/>
    <w:rsid w:val="40587D42"/>
    <w:rsid w:val="40920DD6"/>
    <w:rsid w:val="40BF4282"/>
    <w:rsid w:val="40C16443"/>
    <w:rsid w:val="4147377C"/>
    <w:rsid w:val="415D41ED"/>
    <w:rsid w:val="41C2449E"/>
    <w:rsid w:val="4218130B"/>
    <w:rsid w:val="42615D55"/>
    <w:rsid w:val="44234EC2"/>
    <w:rsid w:val="444505A8"/>
    <w:rsid w:val="44A3215E"/>
    <w:rsid w:val="44C546C9"/>
    <w:rsid w:val="45B74F13"/>
    <w:rsid w:val="45CC0DEB"/>
    <w:rsid w:val="45D42AED"/>
    <w:rsid w:val="463B7A94"/>
    <w:rsid w:val="46DC20FE"/>
    <w:rsid w:val="47071D01"/>
    <w:rsid w:val="47087109"/>
    <w:rsid w:val="47E80175"/>
    <w:rsid w:val="49320B67"/>
    <w:rsid w:val="498069EB"/>
    <w:rsid w:val="49C117CD"/>
    <w:rsid w:val="4A665C62"/>
    <w:rsid w:val="4ABC1431"/>
    <w:rsid w:val="4B141D1E"/>
    <w:rsid w:val="4B7B4579"/>
    <w:rsid w:val="4E3377AE"/>
    <w:rsid w:val="4E3E0948"/>
    <w:rsid w:val="4E9D495B"/>
    <w:rsid w:val="502B01D9"/>
    <w:rsid w:val="50724581"/>
    <w:rsid w:val="51277007"/>
    <w:rsid w:val="54200F63"/>
    <w:rsid w:val="560A063A"/>
    <w:rsid w:val="564A6E7A"/>
    <w:rsid w:val="5652337C"/>
    <w:rsid w:val="56E57401"/>
    <w:rsid w:val="56F81476"/>
    <w:rsid w:val="581073C3"/>
    <w:rsid w:val="58350EEE"/>
    <w:rsid w:val="58DD2E3E"/>
    <w:rsid w:val="590D621A"/>
    <w:rsid w:val="594C053B"/>
    <w:rsid w:val="59BB0387"/>
    <w:rsid w:val="5A2A5D63"/>
    <w:rsid w:val="5AC8435D"/>
    <w:rsid w:val="5B8B0CA9"/>
    <w:rsid w:val="5C2565FF"/>
    <w:rsid w:val="5C355C01"/>
    <w:rsid w:val="5C717511"/>
    <w:rsid w:val="5C95435B"/>
    <w:rsid w:val="5CB44E25"/>
    <w:rsid w:val="5D584571"/>
    <w:rsid w:val="5DA31E67"/>
    <w:rsid w:val="5DE128E7"/>
    <w:rsid w:val="5E8261B4"/>
    <w:rsid w:val="5EFD7D0D"/>
    <w:rsid w:val="601332EE"/>
    <w:rsid w:val="60781303"/>
    <w:rsid w:val="61C76445"/>
    <w:rsid w:val="623E50D8"/>
    <w:rsid w:val="628357B8"/>
    <w:rsid w:val="62851D9D"/>
    <w:rsid w:val="63782085"/>
    <w:rsid w:val="63C41688"/>
    <w:rsid w:val="64C7229B"/>
    <w:rsid w:val="64DC1E6A"/>
    <w:rsid w:val="65284D8A"/>
    <w:rsid w:val="65301CF6"/>
    <w:rsid w:val="667D2F62"/>
    <w:rsid w:val="66F73965"/>
    <w:rsid w:val="67580621"/>
    <w:rsid w:val="68D450C1"/>
    <w:rsid w:val="693F7388"/>
    <w:rsid w:val="69911EBB"/>
    <w:rsid w:val="6AFB7B4B"/>
    <w:rsid w:val="6B141A4B"/>
    <w:rsid w:val="6B22177B"/>
    <w:rsid w:val="6B397E3A"/>
    <w:rsid w:val="6CA647EA"/>
    <w:rsid w:val="6CE639A6"/>
    <w:rsid w:val="6D0A4802"/>
    <w:rsid w:val="6D5C4BC3"/>
    <w:rsid w:val="6D5D0522"/>
    <w:rsid w:val="6D810A49"/>
    <w:rsid w:val="6E68425E"/>
    <w:rsid w:val="6E7D5A4F"/>
    <w:rsid w:val="6EBF3BBD"/>
    <w:rsid w:val="6F0B6AFA"/>
    <w:rsid w:val="70865F37"/>
    <w:rsid w:val="70895BF2"/>
    <w:rsid w:val="7107325E"/>
    <w:rsid w:val="71696E38"/>
    <w:rsid w:val="71DD267C"/>
    <w:rsid w:val="71E8310A"/>
    <w:rsid w:val="725B111B"/>
    <w:rsid w:val="734F7F52"/>
    <w:rsid w:val="73E93315"/>
    <w:rsid w:val="754E56F3"/>
    <w:rsid w:val="76560487"/>
    <w:rsid w:val="765C7876"/>
    <w:rsid w:val="77540BE2"/>
    <w:rsid w:val="775416B8"/>
    <w:rsid w:val="777B07C0"/>
    <w:rsid w:val="77946912"/>
    <w:rsid w:val="787F4D30"/>
    <w:rsid w:val="78BD0853"/>
    <w:rsid w:val="799F00DB"/>
    <w:rsid w:val="7A463465"/>
    <w:rsid w:val="7A7D130F"/>
    <w:rsid w:val="7B5B70AF"/>
    <w:rsid w:val="7CBF5C8C"/>
    <w:rsid w:val="7CDD3D35"/>
    <w:rsid w:val="7DF686F9"/>
    <w:rsid w:val="7E684719"/>
    <w:rsid w:val="7ECF2443"/>
    <w:rsid w:val="7EF80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link w:val="27"/>
    <w:autoRedefine/>
    <w:qFormat/>
    <w:uiPriority w:val="0"/>
    <w:pPr>
      <w:keepNext/>
      <w:keepLines/>
      <w:spacing w:before="20" w:after="20" w:line="413" w:lineRule="auto"/>
      <w:outlineLvl w:val="1"/>
    </w:pPr>
    <w:rPr>
      <w:rFonts w:ascii="Arial" w:hAnsi="Arial" w:eastAsia="黑体"/>
      <w:b/>
      <w:sz w:val="32"/>
    </w:rPr>
  </w:style>
  <w:style w:type="paragraph" w:styleId="4">
    <w:name w:val="heading 3"/>
    <w:basedOn w:val="1"/>
    <w:next w:val="1"/>
    <w:link w:val="30"/>
    <w:autoRedefine/>
    <w:qFormat/>
    <w:uiPriority w:val="0"/>
    <w:pPr>
      <w:keepNext/>
      <w:keepLines/>
      <w:spacing w:before="260" w:after="260" w:line="413" w:lineRule="auto"/>
      <w:outlineLvl w:val="2"/>
    </w:pPr>
    <w:rPr>
      <w:b/>
      <w:sz w:val="32"/>
    </w:rPr>
  </w:style>
  <w:style w:type="paragraph" w:styleId="5">
    <w:name w:val="heading 4"/>
    <w:basedOn w:val="1"/>
    <w:next w:val="1"/>
    <w:autoRedefine/>
    <w:qFormat/>
    <w:uiPriority w:val="0"/>
    <w:pPr>
      <w:spacing w:before="100" w:beforeAutospacing="1" w:after="100" w:afterAutospacing="1"/>
      <w:jc w:val="left"/>
      <w:outlineLvl w:val="3"/>
    </w:pPr>
    <w:rPr>
      <w:rFonts w:hint="eastAsia" w:ascii="宋体" w:hAnsi="宋体"/>
      <w:b/>
      <w:bCs/>
      <w:kern w:val="0"/>
      <w:sz w:val="24"/>
      <w:szCs w:val="24"/>
    </w:rPr>
  </w:style>
  <w:style w:type="character" w:default="1" w:styleId="21">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6">
    <w:name w:val="Document Map"/>
    <w:basedOn w:val="1"/>
    <w:autoRedefine/>
    <w:qFormat/>
    <w:uiPriority w:val="0"/>
    <w:pPr>
      <w:shd w:val="clear" w:color="auto" w:fill="000080"/>
    </w:pPr>
  </w:style>
  <w:style w:type="paragraph" w:styleId="7">
    <w:name w:val="annotation text"/>
    <w:basedOn w:val="1"/>
    <w:autoRedefine/>
    <w:qFormat/>
    <w:uiPriority w:val="0"/>
    <w:pPr>
      <w:jc w:val="left"/>
    </w:pPr>
  </w:style>
  <w:style w:type="paragraph" w:styleId="8">
    <w:name w:val="Body Text"/>
    <w:basedOn w:val="1"/>
    <w:autoRedefine/>
    <w:qFormat/>
    <w:uiPriority w:val="0"/>
    <w:rPr>
      <w:sz w:val="28"/>
    </w:rPr>
  </w:style>
  <w:style w:type="paragraph" w:styleId="9">
    <w:name w:val="Body Text Indent"/>
    <w:basedOn w:val="1"/>
    <w:autoRedefine/>
    <w:qFormat/>
    <w:uiPriority w:val="0"/>
    <w:pPr>
      <w:spacing w:after="120"/>
      <w:ind w:left="420" w:leftChars="200"/>
    </w:pPr>
    <w:rPr>
      <w:szCs w:val="24"/>
    </w:rPr>
  </w:style>
  <w:style w:type="paragraph" w:styleId="10">
    <w:name w:val="toc 3"/>
    <w:basedOn w:val="1"/>
    <w:next w:val="1"/>
    <w:autoRedefine/>
    <w:qFormat/>
    <w:uiPriority w:val="0"/>
    <w:pPr>
      <w:tabs>
        <w:tab w:val="right" w:leader="dot" w:pos="9758"/>
      </w:tabs>
      <w:ind w:left="178" w:leftChars="85" w:firstLine="2"/>
    </w:pPr>
  </w:style>
  <w:style w:type="paragraph" w:styleId="11">
    <w:name w:val="Plain Text"/>
    <w:basedOn w:val="1"/>
    <w:autoRedefine/>
    <w:qFormat/>
    <w:uiPriority w:val="0"/>
    <w:rPr>
      <w:rFonts w:ascii="宋体" w:hAnsi="Courier New"/>
    </w:rPr>
  </w:style>
  <w:style w:type="paragraph" w:styleId="12">
    <w:name w:val="Balloon Text"/>
    <w:basedOn w:val="1"/>
    <w:autoRedefine/>
    <w:qFormat/>
    <w:uiPriority w:val="0"/>
    <w:rPr>
      <w:sz w:val="18"/>
    </w:rPr>
  </w:style>
  <w:style w:type="paragraph" w:styleId="13">
    <w:name w:val="footer"/>
    <w:basedOn w:val="1"/>
    <w:link w:val="29"/>
    <w:autoRedefine/>
    <w:qFormat/>
    <w:uiPriority w:val="99"/>
    <w:pPr>
      <w:tabs>
        <w:tab w:val="center" w:pos="4153"/>
        <w:tab w:val="right" w:pos="8306"/>
      </w:tabs>
      <w:snapToGrid w:val="0"/>
      <w:jc w:val="left"/>
    </w:pPr>
    <w:rPr>
      <w:sz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autoRedefine/>
    <w:qFormat/>
    <w:uiPriority w:val="0"/>
  </w:style>
  <w:style w:type="paragraph" w:styleId="16">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annotation subject"/>
    <w:basedOn w:val="7"/>
    <w:next w:val="7"/>
    <w:autoRedefine/>
    <w:qFormat/>
    <w:uiPriority w:val="0"/>
    <w:rPr>
      <w:b/>
    </w:rPr>
  </w:style>
  <w:style w:type="paragraph" w:styleId="19">
    <w:name w:val="Body Text First Indent 2"/>
    <w:basedOn w:val="9"/>
    <w:autoRedefine/>
    <w:qFormat/>
    <w:uiPriority w:val="99"/>
    <w:pPr>
      <w:spacing w:after="0"/>
      <w:ind w:firstLine="420"/>
    </w:pPr>
    <w:rPr>
      <w:rFonts w:ascii="宋体"/>
      <w:sz w:val="24"/>
      <w:szCs w:val="20"/>
    </w:rPr>
  </w:style>
  <w:style w:type="character" w:styleId="22">
    <w:name w:val="page number"/>
    <w:basedOn w:val="21"/>
    <w:autoRedefine/>
    <w:qFormat/>
    <w:uiPriority w:val="0"/>
  </w:style>
  <w:style w:type="character" w:styleId="23">
    <w:name w:val="FollowedHyperlink"/>
    <w:autoRedefine/>
    <w:qFormat/>
    <w:uiPriority w:val="0"/>
    <w:rPr>
      <w:color w:val="800080"/>
      <w:u w:val="single"/>
    </w:rPr>
  </w:style>
  <w:style w:type="character" w:styleId="24">
    <w:name w:val="Hyperlink"/>
    <w:autoRedefine/>
    <w:qFormat/>
    <w:uiPriority w:val="0"/>
    <w:rPr>
      <w:color w:val="0000FF"/>
      <w:u w:val="single"/>
    </w:rPr>
  </w:style>
  <w:style w:type="character" w:styleId="25">
    <w:name w:val="annotation reference"/>
    <w:autoRedefine/>
    <w:qFormat/>
    <w:uiPriority w:val="0"/>
    <w:rPr>
      <w:sz w:val="21"/>
    </w:rPr>
  </w:style>
  <w:style w:type="paragraph" w:customStyle="1" w:styleId="26">
    <w:name w:val="Char"/>
    <w:basedOn w:val="1"/>
    <w:autoRedefine/>
    <w:qFormat/>
    <w:uiPriority w:val="0"/>
  </w:style>
  <w:style w:type="character" w:customStyle="1" w:styleId="27">
    <w:name w:val="标题 2 Char"/>
    <w:link w:val="3"/>
    <w:autoRedefine/>
    <w:qFormat/>
    <w:uiPriority w:val="0"/>
    <w:rPr>
      <w:rFonts w:ascii="Arial" w:hAnsi="Arial" w:eastAsia="黑体"/>
      <w:b/>
      <w:sz w:val="32"/>
    </w:rPr>
  </w:style>
  <w:style w:type="character" w:customStyle="1" w:styleId="28">
    <w:name w:val="标题 3 Char1"/>
    <w:link w:val="4"/>
    <w:autoRedefine/>
    <w:qFormat/>
    <w:uiPriority w:val="1"/>
    <w:rPr>
      <w:rFonts w:ascii="宋体" w:hAnsi="宋体" w:eastAsia="宋体" w:cs="宋体"/>
      <w:sz w:val="28"/>
      <w:szCs w:val="28"/>
    </w:rPr>
  </w:style>
  <w:style w:type="character" w:customStyle="1" w:styleId="29">
    <w:name w:val="页脚 Char"/>
    <w:link w:val="13"/>
    <w:autoRedefine/>
    <w:qFormat/>
    <w:uiPriority w:val="99"/>
    <w:rPr>
      <w:kern w:val="2"/>
      <w:sz w:val="18"/>
    </w:rPr>
  </w:style>
  <w:style w:type="character" w:customStyle="1" w:styleId="30">
    <w:name w:val="标题 3 Char"/>
    <w:link w:val="4"/>
    <w:autoRedefine/>
    <w:qFormat/>
    <w:uiPriority w:val="0"/>
    <w:rPr>
      <w:b/>
      <w:sz w:val="32"/>
    </w:rPr>
  </w:style>
  <w:style w:type="paragraph" w:customStyle="1" w:styleId="31">
    <w:name w:val="正文缩进两字符"/>
    <w:basedOn w:val="1"/>
    <w:autoRedefine/>
    <w:qFormat/>
    <w:uiPriority w:val="0"/>
    <w:pPr>
      <w:spacing w:line="280" w:lineRule="exact"/>
      <w:ind w:firstLine="200" w:firstLineChars="200"/>
    </w:pPr>
    <w:rPr>
      <w:sz w:val="18"/>
    </w:rPr>
  </w:style>
  <w:style w:type="character" w:customStyle="1" w:styleId="32">
    <w:name w:val="font21"/>
    <w:basedOn w:val="21"/>
    <w:autoRedefine/>
    <w:qFormat/>
    <w:uiPriority w:val="0"/>
    <w:rPr>
      <w:rFonts w:hint="default" w:ascii="Times New Roman" w:hAnsi="Times New Roman" w:cs="Times New Roman"/>
      <w:color w:val="000000"/>
      <w:sz w:val="20"/>
      <w:szCs w:val="20"/>
      <w:u w:val="none"/>
    </w:rPr>
  </w:style>
  <w:style w:type="character" w:customStyle="1" w:styleId="33">
    <w:name w:val="font101"/>
    <w:basedOn w:val="21"/>
    <w:autoRedefine/>
    <w:qFormat/>
    <w:uiPriority w:val="0"/>
    <w:rPr>
      <w:rFonts w:hint="eastAsia" w:ascii="宋体" w:hAnsi="宋体" w:eastAsia="宋体" w:cs="宋体"/>
      <w:color w:val="000000"/>
      <w:sz w:val="20"/>
      <w:szCs w:val="20"/>
      <w:u w:val="single"/>
    </w:rPr>
  </w:style>
  <w:style w:type="character" w:customStyle="1" w:styleId="34">
    <w:name w:val="font81"/>
    <w:basedOn w:val="21"/>
    <w:autoRedefine/>
    <w:qFormat/>
    <w:uiPriority w:val="0"/>
    <w:rPr>
      <w:rFonts w:hint="default" w:ascii="Times New Roman" w:hAnsi="Times New Roman" w:cs="Times New Roman"/>
      <w:color w:val="000000"/>
      <w:sz w:val="20"/>
      <w:szCs w:val="20"/>
      <w:u w:val="single"/>
    </w:rPr>
  </w:style>
  <w:style w:type="character" w:customStyle="1" w:styleId="35">
    <w:name w:val="font31"/>
    <w:basedOn w:val="21"/>
    <w:autoRedefine/>
    <w:qFormat/>
    <w:uiPriority w:val="0"/>
    <w:rPr>
      <w:rFonts w:hint="default" w:ascii="Times New Roman" w:hAnsi="Times New Roman" w:cs="Times New Roman"/>
      <w:color w:val="000000"/>
      <w:sz w:val="20"/>
      <w:szCs w:val="20"/>
      <w:u w:val="single"/>
    </w:rPr>
  </w:style>
  <w:style w:type="character" w:customStyle="1" w:styleId="36">
    <w:name w:val="List Paragraph Char"/>
    <w:basedOn w:val="21"/>
    <w:link w:val="37"/>
    <w:autoRedefine/>
    <w:qFormat/>
    <w:uiPriority w:val="0"/>
    <w:rPr>
      <w:rFonts w:ascii="Calibri" w:hAnsi="Calibri" w:cs="Calibri"/>
      <w:szCs w:val="21"/>
    </w:rPr>
  </w:style>
  <w:style w:type="paragraph" w:customStyle="1" w:styleId="37">
    <w:name w:val="列出段落1"/>
    <w:basedOn w:val="1"/>
    <w:link w:val="36"/>
    <w:autoRedefine/>
    <w:qFormat/>
    <w:uiPriority w:val="0"/>
    <w:pPr>
      <w:ind w:firstLine="420" w:firstLineChars="200"/>
    </w:pPr>
    <w:rPr>
      <w:rFonts w:ascii="Calibri" w:hAnsi="Calibri" w:cs="Calibri"/>
      <w:szCs w:val="21"/>
    </w:rPr>
  </w:style>
  <w:style w:type="paragraph" w:customStyle="1" w:styleId="38">
    <w:name w:val="List Paragraph1"/>
    <w:basedOn w:val="1"/>
    <w:link w:val="36"/>
    <w:autoRedefine/>
    <w:qFormat/>
    <w:uiPriority w:val="0"/>
    <w:pPr>
      <w:ind w:firstLine="420" w:firstLineChars="200"/>
    </w:pPr>
    <w:rPr>
      <w:rFonts w:ascii="Calibri" w:hAnsi="Calibri" w:cs="Calibri"/>
      <w:szCs w:val="21"/>
    </w:rPr>
  </w:style>
  <w:style w:type="character" w:customStyle="1" w:styleId="39">
    <w:name w:val="font61"/>
    <w:basedOn w:val="21"/>
    <w:autoRedefine/>
    <w:qFormat/>
    <w:uiPriority w:val="0"/>
    <w:rPr>
      <w:rFonts w:ascii="Arial" w:hAnsi="Arial" w:cs="Arial"/>
      <w:color w:val="000000"/>
      <w:sz w:val="20"/>
      <w:szCs w:val="20"/>
      <w:u w:val="none"/>
    </w:rPr>
  </w:style>
  <w:style w:type="character" w:customStyle="1" w:styleId="40">
    <w:name w:val="font11"/>
    <w:basedOn w:val="21"/>
    <w:autoRedefine/>
    <w:qFormat/>
    <w:uiPriority w:val="0"/>
    <w:rPr>
      <w:rFonts w:hint="default" w:ascii="Times New Roman" w:hAnsi="Times New Roman" w:cs="Times New Roman"/>
      <w:color w:val="000000"/>
      <w:sz w:val="20"/>
      <w:szCs w:val="20"/>
      <w:u w:val="none"/>
    </w:rPr>
  </w:style>
  <w:style w:type="character" w:customStyle="1" w:styleId="41">
    <w:name w:val="font91"/>
    <w:basedOn w:val="21"/>
    <w:autoRedefine/>
    <w:qFormat/>
    <w:uiPriority w:val="0"/>
    <w:rPr>
      <w:rFonts w:ascii="font-weight : 400" w:hAnsi="font-weight : 400" w:eastAsia="font-weight : 400" w:cs="font-weight : 400"/>
      <w:color w:val="000000"/>
      <w:sz w:val="20"/>
      <w:szCs w:val="20"/>
      <w:u w:val="single"/>
    </w:rPr>
  </w:style>
  <w:style w:type="character" w:customStyle="1" w:styleId="42">
    <w:name w:val="列出段落 Char"/>
    <w:basedOn w:val="21"/>
    <w:autoRedefine/>
    <w:qFormat/>
    <w:locked/>
    <w:uiPriority w:val="99"/>
    <w:rPr>
      <w:rFonts w:ascii="Calibri" w:hAnsi="Calibri" w:cs="Calibri"/>
      <w:kern w:val="2"/>
      <w:sz w:val="21"/>
      <w:szCs w:val="21"/>
    </w:rPr>
  </w:style>
  <w:style w:type="character" w:customStyle="1" w:styleId="43">
    <w:name w:val="font01"/>
    <w:basedOn w:val="21"/>
    <w:autoRedefine/>
    <w:qFormat/>
    <w:uiPriority w:val="0"/>
    <w:rPr>
      <w:rFonts w:hint="eastAsia" w:ascii="宋体" w:hAnsi="宋体" w:eastAsia="宋体"/>
      <w:color w:val="000000"/>
      <w:sz w:val="18"/>
      <w:szCs w:val="18"/>
      <w:u w:val="none"/>
    </w:rPr>
  </w:style>
  <w:style w:type="character" w:customStyle="1" w:styleId="44">
    <w:name w:val="font41"/>
    <w:basedOn w:val="21"/>
    <w:autoRedefine/>
    <w:qFormat/>
    <w:uiPriority w:val="0"/>
    <w:rPr>
      <w:rFonts w:hint="eastAsia" w:ascii="宋体" w:hAnsi="宋体" w:eastAsia="宋体" w:cs="宋体"/>
      <w:b/>
      <w:color w:val="000000"/>
      <w:sz w:val="20"/>
      <w:szCs w:val="20"/>
      <w:u w:val="single"/>
    </w:rPr>
  </w:style>
  <w:style w:type="character" w:customStyle="1" w:styleId="45">
    <w:name w:val="news_c_da1"/>
    <w:basedOn w:val="21"/>
    <w:autoRedefine/>
    <w:qFormat/>
    <w:uiPriority w:val="0"/>
    <w:rPr>
      <w:rFonts w:hint="default" w:ascii="ˎ̥" w:hAnsi="ˎ̥"/>
      <w:b/>
      <w:bCs/>
      <w:color w:val="000000"/>
      <w:sz w:val="24"/>
      <w:szCs w:val="24"/>
    </w:rPr>
  </w:style>
  <w:style w:type="character" w:customStyle="1" w:styleId="46">
    <w:name w:val="font51"/>
    <w:basedOn w:val="21"/>
    <w:autoRedefine/>
    <w:qFormat/>
    <w:uiPriority w:val="0"/>
    <w:rPr>
      <w:rFonts w:hint="eastAsia" w:ascii="宋体" w:hAnsi="宋体" w:eastAsia="宋体" w:cs="宋体"/>
      <w:color w:val="000000"/>
      <w:sz w:val="20"/>
      <w:szCs w:val="20"/>
      <w:u w:val="none"/>
    </w:rPr>
  </w:style>
  <w:style w:type="character" w:customStyle="1" w:styleId="47">
    <w:name w:val="font71"/>
    <w:basedOn w:val="21"/>
    <w:autoRedefine/>
    <w:qFormat/>
    <w:uiPriority w:val="0"/>
    <w:rPr>
      <w:rFonts w:hint="default" w:ascii="Times New Roman" w:hAnsi="Times New Roman" w:cs="Times New Roman"/>
      <w:color w:val="000000"/>
      <w:sz w:val="20"/>
      <w:szCs w:val="20"/>
      <w:u w:val="single"/>
    </w:rPr>
  </w:style>
  <w:style w:type="paragraph" w:customStyle="1" w:styleId="48">
    <w:name w:val="正文_14"/>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
    <w:name w:val="_Style 4"/>
    <w:basedOn w:val="1"/>
    <w:autoRedefine/>
    <w:qFormat/>
    <w:uiPriority w:val="99"/>
    <w:pPr>
      <w:ind w:firstLine="420" w:firstLineChars="200"/>
    </w:pPr>
    <w:rPr>
      <w:rFonts w:ascii="Calibri" w:hAnsi="Calibri" w:cs="宋体"/>
      <w:sz w:val="22"/>
      <w:szCs w:val="22"/>
    </w:rPr>
  </w:style>
  <w:style w:type="paragraph" w:customStyle="1" w:styleId="50">
    <w:name w:val="Char Char Char Char Char Char Char1"/>
    <w:basedOn w:val="1"/>
    <w:autoRedefine/>
    <w:qFormat/>
    <w:uiPriority w:val="0"/>
    <w:rPr>
      <w:szCs w:val="24"/>
    </w:rPr>
  </w:style>
  <w:style w:type="paragraph" w:customStyle="1" w:styleId="51">
    <w:name w:val="正文_1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正文_4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3">
    <w:name w:val="样式 标题 3 + (中文) 黑体 小四 非加粗 段前: 7.8 磅 段后: 0 磅 行距: 固定值 20 磅"/>
    <w:basedOn w:val="4"/>
    <w:autoRedefine/>
    <w:qFormat/>
    <w:uiPriority w:val="0"/>
    <w:pPr>
      <w:spacing w:before="0" w:after="0" w:line="400" w:lineRule="exact"/>
    </w:pPr>
    <w:rPr>
      <w:rFonts w:eastAsia="黑体" w:cs="宋体"/>
      <w:sz w:val="24"/>
    </w:rPr>
  </w:style>
  <w:style w:type="paragraph" w:customStyle="1" w:styleId="5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sz w:val="28"/>
    </w:rPr>
  </w:style>
  <w:style w:type="paragraph" w:customStyle="1" w:styleId="55">
    <w:name w:val="正文_3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4_0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Char1"/>
    <w:basedOn w:val="1"/>
    <w:autoRedefine/>
    <w:qFormat/>
    <w:uiPriority w:val="0"/>
  </w:style>
  <w:style w:type="paragraph" w:styleId="58">
    <w:name w:val="List Paragraph"/>
    <w:basedOn w:val="1"/>
    <w:autoRedefine/>
    <w:qFormat/>
    <w:uiPriority w:val="99"/>
    <w:pPr>
      <w:ind w:firstLine="420" w:firstLineChars="200"/>
    </w:pPr>
    <w:rPr>
      <w:rFonts w:ascii="Calibri" w:hAnsi="Calibri" w:cs="Calibri"/>
      <w:szCs w:val="21"/>
    </w:rPr>
  </w:style>
  <w:style w:type="paragraph" w:customStyle="1" w:styleId="59">
    <w:name w:val="正文_1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正文_13"/>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61">
    <w:name w:val="em0106"/>
    <w:basedOn w:val="2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32</Pages>
  <Words>2839</Words>
  <Characters>16184</Characters>
  <Lines>134</Lines>
  <Paragraphs>37</Paragraphs>
  <TotalTime>34</TotalTime>
  <ScaleCrop>false</ScaleCrop>
  <LinksUpToDate>false</LinksUpToDate>
  <CharactersWithSpaces>18986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2024-01-09T12:32:00Z</dcterms:created>
  <dc:creator>sunday</dc:creator>
  <cp:lastModifiedBy>逸</cp:lastModifiedBy>
  <cp:lastPrinted>2024-01-25T09:41:00Z</cp:lastPrinted>
  <dcterms:modified xsi:type="dcterms:W3CDTF">2024-01-29T07:28:17Z</dcterms:modified>
  <dc:title>重庆西永微电子产业园区开发有限公司研发楼三期二标段工程劳务分包</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F56229E1619E427E9F4AAFF82354A2D8_13</vt:lpwstr>
  </property>
</Properties>
</file>